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B2F5" w14:textId="77777777" w:rsidR="002E6DB9" w:rsidRPr="00236CBC" w:rsidRDefault="002E6DB9" w:rsidP="002E6DB9">
      <w:pPr>
        <w:jc w:val="center"/>
        <w:rPr>
          <w:rFonts w:ascii="Arial" w:hAnsi="Arial" w:cs="Arial"/>
          <w:b/>
          <w:sz w:val="20"/>
          <w:szCs w:val="20"/>
          <w:lang w:val="lt-LT"/>
        </w:rPr>
      </w:pPr>
      <w:r w:rsidRPr="00236CBC">
        <w:rPr>
          <w:rFonts w:ascii="Arial" w:hAnsi="Arial" w:cs="Arial"/>
          <w:b/>
          <w:sz w:val="20"/>
          <w:szCs w:val="20"/>
          <w:lang w:val="lt-LT"/>
        </w:rPr>
        <w:t>Rekomendacijų, pateiktų Korupcijos rizikos valdymo vidaus audito ataskaitoje</w:t>
      </w:r>
    </w:p>
    <w:p w14:paraId="18ED39AC" w14:textId="7FE35CEC" w:rsidR="00821A5F" w:rsidRPr="00236CBC" w:rsidRDefault="002E6DB9" w:rsidP="002E6DB9">
      <w:pPr>
        <w:jc w:val="center"/>
        <w:rPr>
          <w:rFonts w:ascii="Arial" w:hAnsi="Arial" w:cs="Arial"/>
          <w:b/>
          <w:sz w:val="20"/>
          <w:szCs w:val="20"/>
          <w:lang w:val="lt-LT"/>
        </w:rPr>
      </w:pPr>
      <w:r w:rsidRPr="00236CBC">
        <w:rPr>
          <w:rFonts w:ascii="Arial" w:hAnsi="Arial" w:cs="Arial"/>
          <w:b/>
          <w:sz w:val="20"/>
          <w:szCs w:val="20"/>
          <w:lang w:val="lt-LT"/>
        </w:rPr>
        <w:t xml:space="preserve"> Nr. VAT(LTG)-17/2023 (2023-12-04), įgyvendinimo priemonių planas </w:t>
      </w:r>
    </w:p>
    <w:p w14:paraId="6768C76F" w14:textId="77777777" w:rsidR="00821A5F" w:rsidRPr="00236CBC" w:rsidRDefault="00821A5F" w:rsidP="002E6DB9">
      <w:pPr>
        <w:jc w:val="center"/>
        <w:rPr>
          <w:rFonts w:ascii="Arial" w:hAnsi="Arial" w:cs="Arial"/>
          <w:b/>
          <w:sz w:val="20"/>
          <w:szCs w:val="20"/>
          <w:lang w:val="lt-LT"/>
        </w:rPr>
      </w:pPr>
    </w:p>
    <w:p w14:paraId="5EB03644" w14:textId="77777777" w:rsidR="00821A5F" w:rsidRPr="00236CBC" w:rsidRDefault="00821A5F" w:rsidP="002E6DB9">
      <w:pPr>
        <w:jc w:val="center"/>
        <w:rPr>
          <w:rFonts w:ascii="Arial" w:hAnsi="Arial" w:cs="Arial"/>
          <w:b/>
          <w:sz w:val="20"/>
          <w:szCs w:val="20"/>
          <w:lang w:val="lt-LT"/>
        </w:rPr>
      </w:pPr>
    </w:p>
    <w:tbl>
      <w:tblPr>
        <w:tblW w:w="52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5"/>
        <w:gridCol w:w="3020"/>
        <w:gridCol w:w="1642"/>
        <w:gridCol w:w="5098"/>
        <w:gridCol w:w="1984"/>
        <w:gridCol w:w="1695"/>
      </w:tblGrid>
      <w:tr w:rsidR="00E44B40" w:rsidRPr="00E44B40" w14:paraId="44354A21" w14:textId="77777777" w:rsidTr="00E44B40">
        <w:trPr>
          <w:trHeight w:val="530"/>
          <w:tblHeader/>
          <w:jc w:val="center"/>
        </w:trPr>
        <w:tc>
          <w:tcPr>
            <w:tcW w:w="4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hideMark/>
          </w:tcPr>
          <w:p w14:paraId="540F45F3" w14:textId="68F56FD9" w:rsidR="00E44B40" w:rsidRPr="00236CBC" w:rsidRDefault="00E44B40" w:rsidP="00BB7826">
            <w:pPr>
              <w:pStyle w:val="BasicParagraph"/>
              <w:spacing w:line="240" w:lineRule="auto"/>
              <w:jc w:val="center"/>
              <w:rPr>
                <w:rFonts w:ascii="Arial" w:hAnsi="Arial" w:cs="Arial"/>
                <w:b/>
                <w:bCs/>
                <w:color w:val="auto"/>
                <w:sz w:val="20"/>
                <w:szCs w:val="20"/>
              </w:rPr>
            </w:pPr>
            <w:proofErr w:type="spellStart"/>
            <w:r w:rsidRPr="00236CBC">
              <w:rPr>
                <w:rFonts w:ascii="Arial" w:hAnsi="Arial" w:cs="Arial"/>
                <w:b/>
                <w:bCs/>
                <w:color w:val="auto"/>
                <w:sz w:val="20"/>
                <w:szCs w:val="20"/>
              </w:rPr>
              <w:t>Rekomen</w:t>
            </w:r>
            <w:r>
              <w:rPr>
                <w:rFonts w:ascii="Arial" w:hAnsi="Arial" w:cs="Arial"/>
                <w:b/>
                <w:bCs/>
                <w:color w:val="auto"/>
                <w:sz w:val="20"/>
                <w:szCs w:val="20"/>
              </w:rPr>
              <w:t>-</w:t>
            </w:r>
            <w:r w:rsidRPr="00236CBC">
              <w:rPr>
                <w:rFonts w:ascii="Arial" w:hAnsi="Arial" w:cs="Arial"/>
                <w:b/>
                <w:bCs/>
                <w:color w:val="auto"/>
                <w:sz w:val="20"/>
                <w:szCs w:val="20"/>
              </w:rPr>
              <w:t>dacijos</w:t>
            </w:r>
            <w:proofErr w:type="spellEnd"/>
            <w:r w:rsidRPr="00236CBC">
              <w:rPr>
                <w:rFonts w:ascii="Arial" w:hAnsi="Arial" w:cs="Arial"/>
                <w:b/>
                <w:bCs/>
                <w:color w:val="auto"/>
                <w:sz w:val="20"/>
                <w:szCs w:val="20"/>
              </w:rPr>
              <w:t xml:space="preserve"> Nr.</w:t>
            </w:r>
          </w:p>
        </w:tc>
        <w:tc>
          <w:tcPr>
            <w:tcW w:w="10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hideMark/>
          </w:tcPr>
          <w:p w14:paraId="68FB4B39" w14:textId="77777777" w:rsidR="00E44B40" w:rsidRPr="00236CBC" w:rsidRDefault="00E44B40" w:rsidP="00BB7826">
            <w:pPr>
              <w:pStyle w:val="BasicParagraph"/>
              <w:spacing w:line="240" w:lineRule="auto"/>
              <w:jc w:val="center"/>
              <w:rPr>
                <w:rFonts w:ascii="Arial" w:hAnsi="Arial" w:cs="Arial"/>
                <w:b/>
                <w:bCs/>
                <w:color w:val="auto"/>
                <w:sz w:val="20"/>
                <w:szCs w:val="20"/>
              </w:rPr>
            </w:pPr>
            <w:r w:rsidRPr="00236CBC">
              <w:rPr>
                <w:rFonts w:ascii="Arial" w:hAnsi="Arial" w:cs="Arial"/>
                <w:b/>
                <w:bCs/>
                <w:color w:val="auto"/>
                <w:sz w:val="20"/>
                <w:szCs w:val="20"/>
              </w:rPr>
              <w:t>Rekomendacijos turinys</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hideMark/>
          </w:tcPr>
          <w:p w14:paraId="0B81C2A5" w14:textId="6227012E" w:rsidR="00E44B40" w:rsidRPr="00236CBC" w:rsidRDefault="00E44B40" w:rsidP="00E44B40">
            <w:pPr>
              <w:pStyle w:val="BasicParagraph"/>
              <w:spacing w:line="240" w:lineRule="auto"/>
              <w:ind w:left="-166" w:right="-109" w:firstLine="166"/>
              <w:jc w:val="center"/>
              <w:rPr>
                <w:rFonts w:ascii="Arial" w:hAnsi="Arial" w:cs="Arial"/>
                <w:b/>
                <w:bCs/>
                <w:color w:val="auto"/>
                <w:sz w:val="20"/>
                <w:szCs w:val="20"/>
              </w:rPr>
            </w:pPr>
            <w:r>
              <w:rPr>
                <w:rFonts w:ascii="Arial" w:hAnsi="Arial" w:cs="Arial"/>
                <w:b/>
                <w:bCs/>
                <w:color w:val="auto"/>
                <w:sz w:val="20"/>
                <w:szCs w:val="20"/>
              </w:rPr>
              <w:t>Priemonės</w:t>
            </w:r>
            <w:r w:rsidRPr="00236CBC">
              <w:rPr>
                <w:rFonts w:ascii="Arial" w:hAnsi="Arial" w:cs="Arial"/>
                <w:b/>
                <w:bCs/>
                <w:color w:val="auto"/>
                <w:sz w:val="20"/>
                <w:szCs w:val="20"/>
              </w:rPr>
              <w:t xml:space="preserve"> reikšmingumas</w:t>
            </w:r>
          </w:p>
        </w:tc>
        <w:tc>
          <w:tcPr>
            <w:tcW w:w="1742" w:type="pct"/>
            <w:tcBorders>
              <w:left w:val="nil"/>
            </w:tcBorders>
            <w:shd w:val="clear" w:color="auto" w:fill="F2F2F2" w:themeFill="background1" w:themeFillShade="F2"/>
            <w:tcMar>
              <w:top w:w="28" w:type="dxa"/>
              <w:left w:w="108" w:type="dxa"/>
              <w:bottom w:w="28" w:type="dxa"/>
              <w:right w:w="108" w:type="dxa"/>
            </w:tcMar>
            <w:hideMark/>
          </w:tcPr>
          <w:p w14:paraId="0C14EDDD" w14:textId="7B36A3CB" w:rsidR="00E44B40" w:rsidRPr="00236CBC" w:rsidRDefault="00E44B40" w:rsidP="00BB7826">
            <w:pPr>
              <w:pStyle w:val="BasicParagraph"/>
              <w:spacing w:line="240" w:lineRule="auto"/>
              <w:jc w:val="center"/>
              <w:rPr>
                <w:rFonts w:ascii="Arial" w:hAnsi="Arial" w:cs="Arial"/>
                <w:b/>
                <w:bCs/>
                <w:color w:val="auto"/>
                <w:sz w:val="20"/>
                <w:szCs w:val="20"/>
              </w:rPr>
            </w:pPr>
            <w:r w:rsidRPr="00236CBC">
              <w:rPr>
                <w:rFonts w:ascii="Arial" w:hAnsi="Arial" w:cs="Arial"/>
                <w:b/>
                <w:bCs/>
                <w:color w:val="auto"/>
                <w:sz w:val="20"/>
                <w:szCs w:val="20"/>
              </w:rPr>
              <w:t>Priemonė rekomendacijai įgyvendinti</w:t>
            </w:r>
          </w:p>
        </w:tc>
        <w:tc>
          <w:tcPr>
            <w:tcW w:w="678" w:type="pct"/>
            <w:shd w:val="clear" w:color="auto" w:fill="F2F2F2" w:themeFill="background1" w:themeFillShade="F2"/>
            <w:tcMar>
              <w:top w:w="28" w:type="dxa"/>
              <w:left w:w="108" w:type="dxa"/>
              <w:bottom w:w="28" w:type="dxa"/>
              <w:right w:w="108" w:type="dxa"/>
            </w:tcMar>
            <w:hideMark/>
          </w:tcPr>
          <w:p w14:paraId="19F5FA6C" w14:textId="1B5694DF" w:rsidR="00E44B40" w:rsidRPr="00236CBC" w:rsidRDefault="00E44B40" w:rsidP="00BB7826">
            <w:pPr>
              <w:pStyle w:val="BasicParagraph"/>
              <w:spacing w:line="240" w:lineRule="auto"/>
              <w:jc w:val="center"/>
              <w:rPr>
                <w:rFonts w:ascii="Arial" w:hAnsi="Arial" w:cs="Arial"/>
                <w:b/>
                <w:bCs/>
                <w:color w:val="auto"/>
                <w:sz w:val="20"/>
                <w:szCs w:val="20"/>
              </w:rPr>
            </w:pPr>
            <w:r>
              <w:rPr>
                <w:rFonts w:ascii="Arial" w:hAnsi="Arial" w:cs="Arial"/>
                <w:b/>
                <w:bCs/>
                <w:color w:val="auto"/>
                <w:sz w:val="20"/>
                <w:szCs w:val="20"/>
              </w:rPr>
              <w:t>Priemonės</w:t>
            </w:r>
            <w:r w:rsidRPr="00236CBC">
              <w:rPr>
                <w:rFonts w:ascii="Arial" w:hAnsi="Arial" w:cs="Arial"/>
                <w:b/>
                <w:bCs/>
                <w:color w:val="auto"/>
                <w:sz w:val="20"/>
                <w:szCs w:val="20"/>
              </w:rPr>
              <w:t xml:space="preserve"> įgyvendinimo terminas</w:t>
            </w:r>
          </w:p>
        </w:tc>
        <w:tc>
          <w:tcPr>
            <w:tcW w:w="579" w:type="pct"/>
            <w:shd w:val="clear" w:color="auto" w:fill="F2F2F2" w:themeFill="background1" w:themeFillShade="F2"/>
            <w:tcMar>
              <w:top w:w="28" w:type="dxa"/>
              <w:left w:w="108" w:type="dxa"/>
              <w:bottom w:w="28" w:type="dxa"/>
              <w:right w:w="108" w:type="dxa"/>
            </w:tcMar>
            <w:hideMark/>
          </w:tcPr>
          <w:p w14:paraId="0C94D17C" w14:textId="1130247F" w:rsidR="00E44B40" w:rsidRPr="00236CBC" w:rsidRDefault="00E44B40" w:rsidP="00BB7826">
            <w:pPr>
              <w:pStyle w:val="BasicParagraph"/>
              <w:spacing w:line="240" w:lineRule="auto"/>
              <w:jc w:val="center"/>
              <w:rPr>
                <w:rFonts w:ascii="Arial" w:hAnsi="Arial" w:cs="Arial"/>
                <w:b/>
                <w:bCs/>
                <w:color w:val="auto"/>
                <w:sz w:val="20"/>
                <w:szCs w:val="20"/>
              </w:rPr>
            </w:pPr>
            <w:r>
              <w:rPr>
                <w:rFonts w:ascii="Arial" w:hAnsi="Arial" w:cs="Arial"/>
                <w:b/>
                <w:bCs/>
                <w:color w:val="auto"/>
                <w:position w:val="-12"/>
                <w:sz w:val="20"/>
                <w:szCs w:val="20"/>
              </w:rPr>
              <w:t>A</w:t>
            </w:r>
            <w:r w:rsidRPr="00236CBC">
              <w:rPr>
                <w:rFonts w:ascii="Arial" w:hAnsi="Arial" w:cs="Arial"/>
                <w:b/>
                <w:bCs/>
                <w:color w:val="auto"/>
                <w:position w:val="-12"/>
                <w:sz w:val="20"/>
                <w:szCs w:val="20"/>
              </w:rPr>
              <w:t xml:space="preserve">tsakingas </w:t>
            </w:r>
            <w:r>
              <w:rPr>
                <w:rFonts w:ascii="Arial" w:hAnsi="Arial" w:cs="Arial"/>
                <w:b/>
                <w:bCs/>
                <w:color w:val="auto"/>
                <w:position w:val="-12"/>
                <w:sz w:val="20"/>
                <w:szCs w:val="20"/>
              </w:rPr>
              <w:t>u</w:t>
            </w:r>
            <w:r w:rsidRPr="00236CBC">
              <w:rPr>
                <w:rFonts w:ascii="Arial" w:hAnsi="Arial" w:cs="Arial"/>
                <w:b/>
                <w:bCs/>
                <w:color w:val="auto"/>
                <w:position w:val="-12"/>
                <w:sz w:val="20"/>
                <w:szCs w:val="20"/>
              </w:rPr>
              <w:t xml:space="preserve">ž </w:t>
            </w:r>
            <w:r>
              <w:rPr>
                <w:rFonts w:ascii="Arial" w:hAnsi="Arial" w:cs="Arial"/>
                <w:b/>
                <w:bCs/>
                <w:color w:val="auto"/>
                <w:position w:val="-12"/>
                <w:sz w:val="20"/>
                <w:szCs w:val="20"/>
              </w:rPr>
              <w:t>priemonės</w:t>
            </w:r>
            <w:r w:rsidRPr="00236CBC">
              <w:rPr>
                <w:rFonts w:ascii="Arial" w:hAnsi="Arial" w:cs="Arial"/>
                <w:b/>
                <w:bCs/>
                <w:color w:val="auto"/>
                <w:position w:val="-12"/>
                <w:sz w:val="20"/>
                <w:szCs w:val="20"/>
              </w:rPr>
              <w:t xml:space="preserve"> įgyvendinimą</w:t>
            </w:r>
          </w:p>
        </w:tc>
      </w:tr>
      <w:tr w:rsidR="00E44B40" w:rsidRPr="00236CBC" w14:paraId="24C56BF2" w14:textId="77777777" w:rsidTr="00E44B40">
        <w:trPr>
          <w:trHeight w:val="62"/>
          <w:jc w:val="center"/>
        </w:trPr>
        <w:tc>
          <w:tcPr>
            <w:tcW w:w="40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ACBE00B" w14:textId="17D4714F" w:rsidR="00E44B40" w:rsidRPr="00236CBC" w:rsidRDefault="00E44B40">
            <w:pPr>
              <w:pStyle w:val="BasicParagraph"/>
              <w:spacing w:line="240" w:lineRule="auto"/>
              <w:jc w:val="center"/>
              <w:rPr>
                <w:rFonts w:ascii="Arial" w:hAnsi="Arial" w:cs="Arial"/>
                <w:color w:val="auto"/>
                <w:sz w:val="20"/>
                <w:szCs w:val="20"/>
                <w:lang w:val="en-US"/>
              </w:rPr>
            </w:pPr>
            <w:r w:rsidRPr="00236CBC">
              <w:rPr>
                <w:rFonts w:ascii="Arial" w:hAnsi="Arial" w:cs="Arial"/>
                <w:color w:val="auto"/>
                <w:sz w:val="20"/>
                <w:szCs w:val="20"/>
                <w:lang w:val="en-US"/>
              </w:rPr>
              <w:t>1.</w:t>
            </w:r>
          </w:p>
        </w:tc>
        <w:tc>
          <w:tcPr>
            <w:tcW w:w="103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A5EB4FB" w14:textId="058957CE" w:rsidR="00E44B40" w:rsidRPr="00236CBC" w:rsidRDefault="00E44B40" w:rsidP="002E6DB9">
            <w:pPr>
              <w:pStyle w:val="BasicParagraph"/>
              <w:spacing w:line="240" w:lineRule="auto"/>
              <w:jc w:val="both"/>
              <w:rPr>
                <w:rFonts w:ascii="Arial" w:hAnsi="Arial" w:cs="Arial"/>
                <w:color w:val="auto"/>
                <w:sz w:val="20"/>
                <w:szCs w:val="20"/>
              </w:rPr>
            </w:pPr>
            <w:r w:rsidRPr="00236CBC">
              <w:rPr>
                <w:rFonts w:ascii="Arial" w:hAnsi="Arial" w:cs="Arial"/>
                <w:sz w:val="20"/>
                <w:szCs w:val="20"/>
              </w:rPr>
              <w:t>Užtikrinti Korupcijos prevencijos veiksmų planų pakeitimų tinkamą įforminimą ar neįgyvendintų priemonių atskleidimą.</w:t>
            </w: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E51B064" w14:textId="61E07221" w:rsidR="00E44B40" w:rsidRPr="00236CBC" w:rsidRDefault="00E44B40" w:rsidP="002E6DB9">
            <w:pPr>
              <w:pStyle w:val="BasicParagraph"/>
              <w:spacing w:line="240" w:lineRule="auto"/>
              <w:jc w:val="both"/>
              <w:rPr>
                <w:rFonts w:ascii="Arial" w:hAnsi="Arial" w:cs="Arial"/>
                <w:color w:val="auto"/>
                <w:sz w:val="20"/>
                <w:szCs w:val="20"/>
              </w:rPr>
            </w:pPr>
            <w:r w:rsidRPr="00236CBC">
              <w:rPr>
                <w:rFonts w:ascii="Arial" w:hAnsi="Arial" w:cs="Arial"/>
                <w:color w:val="auto"/>
                <w:sz w:val="20"/>
                <w:szCs w:val="20"/>
              </w:rPr>
              <w:t>Didelės svarbos</w:t>
            </w:r>
          </w:p>
        </w:tc>
        <w:tc>
          <w:tcPr>
            <w:tcW w:w="1742" w:type="pct"/>
            <w:tcBorders>
              <w:left w:val="nil"/>
            </w:tcBorders>
            <w:tcMar>
              <w:top w:w="28" w:type="dxa"/>
              <w:left w:w="108" w:type="dxa"/>
              <w:bottom w:w="28" w:type="dxa"/>
              <w:right w:w="108" w:type="dxa"/>
            </w:tcMar>
          </w:tcPr>
          <w:p w14:paraId="1FC596CD" w14:textId="569F41A7" w:rsidR="00E44B40" w:rsidRPr="00236CBC" w:rsidRDefault="00E44B40" w:rsidP="002E6DB9">
            <w:pPr>
              <w:pStyle w:val="BasicParagraph"/>
              <w:spacing w:line="240" w:lineRule="auto"/>
              <w:jc w:val="both"/>
              <w:rPr>
                <w:rFonts w:ascii="Arial" w:hAnsi="Arial" w:cs="Arial"/>
                <w:color w:val="auto"/>
                <w:sz w:val="20"/>
                <w:szCs w:val="20"/>
              </w:rPr>
            </w:pPr>
            <w:r w:rsidRPr="00236CBC">
              <w:rPr>
                <w:rFonts w:ascii="Arial" w:eastAsia="Arial" w:hAnsi="Arial" w:cs="Arial"/>
                <w:sz w:val="20"/>
                <w:szCs w:val="20"/>
              </w:rPr>
              <w:t>Į rengiamas korupcijos prevencijos ataskaitas įtraukti nuostatas apie korupcijos prevencijos veiksmų plane neįgyvendintas ir/ar atsisakomas vykdyti priemones ir nurodyti jų neįvykdymo priežastis.</w:t>
            </w:r>
          </w:p>
        </w:tc>
        <w:tc>
          <w:tcPr>
            <w:tcW w:w="678" w:type="pct"/>
            <w:tcMar>
              <w:top w:w="28" w:type="dxa"/>
              <w:left w:w="108" w:type="dxa"/>
              <w:bottom w:w="28" w:type="dxa"/>
              <w:right w:w="108" w:type="dxa"/>
            </w:tcMar>
          </w:tcPr>
          <w:p w14:paraId="72701C5F" w14:textId="77777777" w:rsidR="00E44B40" w:rsidRPr="00236CBC" w:rsidRDefault="00E44B40" w:rsidP="007C44C3">
            <w:pPr>
              <w:jc w:val="center"/>
              <w:rPr>
                <w:rFonts w:ascii="Arial" w:hAnsi="Arial" w:cs="Arial"/>
                <w:color w:val="000000" w:themeColor="text1"/>
                <w:sz w:val="20"/>
                <w:szCs w:val="20"/>
              </w:rPr>
            </w:pPr>
            <w:r w:rsidRPr="00236CBC">
              <w:rPr>
                <w:rFonts w:ascii="Arial" w:hAnsi="Arial" w:cs="Arial"/>
                <w:color w:val="000000" w:themeColor="text1"/>
                <w:sz w:val="20"/>
                <w:szCs w:val="20"/>
              </w:rPr>
              <w:t>2024-02-29</w:t>
            </w:r>
          </w:p>
          <w:p w14:paraId="7A36EF57" w14:textId="77777777" w:rsidR="00E44B40" w:rsidRPr="00236CBC" w:rsidRDefault="00E44B40" w:rsidP="007C44C3">
            <w:pPr>
              <w:pStyle w:val="BasicParagraph"/>
              <w:spacing w:line="240" w:lineRule="auto"/>
              <w:jc w:val="center"/>
              <w:rPr>
                <w:rFonts w:ascii="Arial" w:hAnsi="Arial" w:cs="Arial"/>
                <w:color w:val="auto"/>
                <w:sz w:val="20"/>
                <w:szCs w:val="20"/>
              </w:rPr>
            </w:pPr>
          </w:p>
        </w:tc>
        <w:tc>
          <w:tcPr>
            <w:tcW w:w="579" w:type="pct"/>
            <w:tcMar>
              <w:top w:w="28" w:type="dxa"/>
              <w:left w:w="108" w:type="dxa"/>
              <w:bottom w:w="28" w:type="dxa"/>
              <w:right w:w="108" w:type="dxa"/>
            </w:tcMar>
          </w:tcPr>
          <w:p w14:paraId="2888D7A4" w14:textId="24068B3B" w:rsidR="00E44B40" w:rsidRPr="00236CBC" w:rsidRDefault="00E44B40">
            <w:pPr>
              <w:pStyle w:val="BasicParagraph"/>
              <w:spacing w:line="240" w:lineRule="auto"/>
              <w:jc w:val="center"/>
              <w:rPr>
                <w:rFonts w:ascii="Arial" w:hAnsi="Arial" w:cs="Arial"/>
                <w:color w:val="auto"/>
                <w:position w:val="-12"/>
                <w:sz w:val="20"/>
                <w:szCs w:val="20"/>
              </w:rPr>
            </w:pPr>
            <w:r w:rsidRPr="00236CBC">
              <w:rPr>
                <w:rFonts w:ascii="Arial" w:hAnsi="Arial" w:cs="Arial"/>
                <w:color w:val="auto"/>
                <w:position w:val="-12"/>
                <w:sz w:val="20"/>
                <w:szCs w:val="20"/>
              </w:rPr>
              <w:t>Verslo saugumas</w:t>
            </w:r>
          </w:p>
        </w:tc>
      </w:tr>
      <w:tr w:rsidR="00E44B40" w:rsidRPr="00236CBC" w14:paraId="787E308C" w14:textId="77777777" w:rsidTr="00E44B40">
        <w:trPr>
          <w:trHeight w:val="62"/>
          <w:jc w:val="center"/>
        </w:trPr>
        <w:tc>
          <w:tcPr>
            <w:tcW w:w="408" w:type="pct"/>
            <w:vMerge w:val="restart"/>
            <w:tcBorders>
              <w:top w:val="single" w:sz="4" w:space="0" w:color="auto"/>
              <w:left w:val="single" w:sz="4" w:space="0" w:color="auto"/>
              <w:right w:val="single" w:sz="4" w:space="0" w:color="auto"/>
            </w:tcBorders>
            <w:tcMar>
              <w:top w:w="28" w:type="dxa"/>
              <w:left w:w="108" w:type="dxa"/>
              <w:bottom w:w="28" w:type="dxa"/>
              <w:right w:w="108" w:type="dxa"/>
            </w:tcMar>
          </w:tcPr>
          <w:p w14:paraId="023D344B" w14:textId="437A1E12" w:rsidR="00E44B40" w:rsidRPr="00236CBC" w:rsidRDefault="00E44B40">
            <w:pPr>
              <w:pStyle w:val="BasicParagraph"/>
              <w:spacing w:line="240" w:lineRule="auto"/>
              <w:jc w:val="center"/>
              <w:rPr>
                <w:rFonts w:ascii="Arial" w:hAnsi="Arial" w:cs="Arial"/>
                <w:color w:val="auto"/>
                <w:sz w:val="20"/>
                <w:szCs w:val="20"/>
                <w:lang w:val="en-US"/>
              </w:rPr>
            </w:pPr>
            <w:r w:rsidRPr="00236CBC">
              <w:rPr>
                <w:rFonts w:ascii="Arial" w:hAnsi="Arial" w:cs="Arial"/>
                <w:color w:val="auto"/>
                <w:sz w:val="20"/>
                <w:szCs w:val="20"/>
                <w:lang w:val="en-US"/>
              </w:rPr>
              <w:t xml:space="preserve">2. </w:t>
            </w:r>
          </w:p>
        </w:tc>
        <w:tc>
          <w:tcPr>
            <w:tcW w:w="1032" w:type="pct"/>
            <w:vMerge w:val="restart"/>
            <w:tcBorders>
              <w:top w:val="single" w:sz="4" w:space="0" w:color="auto"/>
              <w:left w:val="single" w:sz="4" w:space="0" w:color="auto"/>
              <w:right w:val="single" w:sz="4" w:space="0" w:color="auto"/>
            </w:tcBorders>
            <w:tcMar>
              <w:top w:w="28" w:type="dxa"/>
              <w:left w:w="108" w:type="dxa"/>
              <w:bottom w:w="28" w:type="dxa"/>
              <w:right w:w="108" w:type="dxa"/>
            </w:tcMar>
          </w:tcPr>
          <w:p w14:paraId="010BE01D" w14:textId="13F11039" w:rsidR="00E44B40" w:rsidRPr="00236CBC" w:rsidRDefault="00E44B40" w:rsidP="002E6DB9">
            <w:pPr>
              <w:pStyle w:val="BasicParagraph"/>
              <w:spacing w:line="240" w:lineRule="auto"/>
              <w:jc w:val="both"/>
              <w:rPr>
                <w:rFonts w:ascii="Arial" w:hAnsi="Arial" w:cs="Arial"/>
                <w:sz w:val="20"/>
                <w:szCs w:val="20"/>
              </w:rPr>
            </w:pPr>
            <w:r w:rsidRPr="00236CBC">
              <w:rPr>
                <w:rFonts w:ascii="Arial" w:hAnsi="Arial" w:cs="Arial"/>
                <w:sz w:val="20"/>
                <w:szCs w:val="20"/>
              </w:rPr>
              <w:t>Numatyti papildomas priemones, kurios užtikrins vidaus teisės aktų projektų antikorupcinio vertinimo atlikimą.</w:t>
            </w: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FA17B39" w14:textId="06AA5F4A" w:rsidR="00E44B40" w:rsidRPr="00236CBC" w:rsidRDefault="00E44B40" w:rsidP="002E6DB9">
            <w:pPr>
              <w:pStyle w:val="BasicParagraph"/>
              <w:spacing w:line="240" w:lineRule="auto"/>
              <w:jc w:val="both"/>
              <w:rPr>
                <w:rFonts w:ascii="Arial" w:hAnsi="Arial" w:cs="Arial"/>
                <w:color w:val="auto"/>
                <w:sz w:val="20"/>
                <w:szCs w:val="20"/>
              </w:rPr>
            </w:pPr>
            <w:r w:rsidRPr="00236CBC">
              <w:rPr>
                <w:rFonts w:ascii="Arial" w:hAnsi="Arial" w:cs="Arial"/>
                <w:color w:val="auto"/>
                <w:sz w:val="20"/>
                <w:szCs w:val="20"/>
              </w:rPr>
              <w:t>Vidutinės svarbos</w:t>
            </w:r>
          </w:p>
        </w:tc>
        <w:tc>
          <w:tcPr>
            <w:tcW w:w="1742" w:type="pct"/>
            <w:tcBorders>
              <w:left w:val="nil"/>
            </w:tcBorders>
            <w:tcMar>
              <w:top w:w="28" w:type="dxa"/>
              <w:left w:w="108" w:type="dxa"/>
              <w:bottom w:w="28" w:type="dxa"/>
              <w:right w:w="108" w:type="dxa"/>
            </w:tcMar>
          </w:tcPr>
          <w:p w14:paraId="12D5C8DD" w14:textId="13ED28E2" w:rsidR="00E44B40" w:rsidRPr="00236CBC" w:rsidRDefault="00E44B40" w:rsidP="002E6DB9">
            <w:pPr>
              <w:pStyle w:val="BasicParagraph"/>
              <w:spacing w:line="240" w:lineRule="auto"/>
              <w:jc w:val="both"/>
              <w:rPr>
                <w:rFonts w:ascii="Arial" w:eastAsia="Arial" w:hAnsi="Arial" w:cs="Arial"/>
                <w:sz w:val="20"/>
                <w:szCs w:val="20"/>
              </w:rPr>
            </w:pPr>
            <w:r w:rsidRPr="00236CBC">
              <w:rPr>
                <w:rFonts w:ascii="Arial" w:eastAsia="Arial" w:hAnsi="Arial" w:cs="Arial"/>
                <w:sz w:val="20"/>
                <w:szCs w:val="20"/>
              </w:rPr>
              <w:t>Kreiptis į Veiklos administravimo padalinį ir inicijuoti Gautų ir rengiamų dokumentų</w:t>
            </w:r>
            <w:r w:rsidRPr="00236CBC">
              <w:rPr>
                <w:rFonts w:ascii="Arial" w:eastAsia="Arial" w:hAnsi="Arial" w:cs="Arial"/>
                <w:i/>
                <w:iCs/>
                <w:sz w:val="20"/>
                <w:szCs w:val="20"/>
              </w:rPr>
              <w:t xml:space="preserve"> </w:t>
            </w:r>
            <w:r w:rsidRPr="00236CBC">
              <w:rPr>
                <w:rFonts w:ascii="Arial" w:eastAsia="Arial" w:hAnsi="Arial" w:cs="Arial"/>
                <w:sz w:val="20"/>
                <w:szCs w:val="20"/>
              </w:rPr>
              <w:t xml:space="preserve">valdymo metodikos </w:t>
            </w:r>
            <w:r w:rsidRPr="00236CBC">
              <w:rPr>
                <w:rStyle w:val="cf01"/>
                <w:rFonts w:ascii="Arial" w:eastAsia="Calibri" w:hAnsi="Arial" w:cs="Arial"/>
                <w:sz w:val="20"/>
                <w:szCs w:val="20"/>
              </w:rPr>
              <w:t>Tipini</w:t>
            </w:r>
            <w:r w:rsidRPr="00236CBC">
              <w:rPr>
                <w:rStyle w:val="cf11"/>
                <w:rFonts w:ascii="Arial" w:hAnsi="Arial" w:cs="Arial"/>
                <w:sz w:val="20"/>
                <w:szCs w:val="20"/>
              </w:rPr>
              <w:t>ų</w:t>
            </w:r>
            <w:r w:rsidRPr="00236CBC">
              <w:rPr>
                <w:rStyle w:val="cf01"/>
                <w:rFonts w:ascii="Arial" w:eastAsia="Calibri" w:hAnsi="Arial" w:cs="Arial"/>
                <w:sz w:val="20"/>
                <w:szCs w:val="20"/>
              </w:rPr>
              <w:t xml:space="preserve"> rengiam</w:t>
            </w:r>
            <w:r w:rsidRPr="00236CBC">
              <w:rPr>
                <w:rStyle w:val="cf11"/>
                <w:rFonts w:ascii="Arial" w:hAnsi="Arial" w:cs="Arial"/>
                <w:sz w:val="20"/>
                <w:szCs w:val="20"/>
              </w:rPr>
              <w:t>ų</w:t>
            </w:r>
            <w:r w:rsidRPr="00236CBC">
              <w:rPr>
                <w:rStyle w:val="cf01"/>
                <w:rFonts w:ascii="Arial" w:eastAsia="Calibri" w:hAnsi="Arial" w:cs="Arial"/>
                <w:sz w:val="20"/>
                <w:szCs w:val="20"/>
              </w:rPr>
              <w:t xml:space="preserve"> dokument</w:t>
            </w:r>
            <w:r w:rsidRPr="00236CBC">
              <w:rPr>
                <w:rStyle w:val="cf11"/>
                <w:rFonts w:ascii="Arial" w:hAnsi="Arial" w:cs="Arial"/>
                <w:sz w:val="20"/>
                <w:szCs w:val="20"/>
              </w:rPr>
              <w:t>ų</w:t>
            </w:r>
            <w:r w:rsidRPr="00236CBC">
              <w:rPr>
                <w:rStyle w:val="cf01"/>
                <w:rFonts w:ascii="Arial" w:eastAsia="Calibri" w:hAnsi="Arial" w:cs="Arial"/>
                <w:sz w:val="20"/>
                <w:szCs w:val="20"/>
              </w:rPr>
              <w:t xml:space="preserve"> derinimo, vizavimo ir pasira</w:t>
            </w:r>
            <w:r w:rsidRPr="00236CBC">
              <w:rPr>
                <w:rStyle w:val="cf11"/>
                <w:rFonts w:ascii="Arial" w:hAnsi="Arial" w:cs="Arial"/>
                <w:sz w:val="20"/>
                <w:szCs w:val="20"/>
              </w:rPr>
              <w:t>š</w:t>
            </w:r>
            <w:r w:rsidRPr="00236CBC">
              <w:rPr>
                <w:rStyle w:val="cf01"/>
                <w:rFonts w:ascii="Arial" w:eastAsia="Calibri" w:hAnsi="Arial" w:cs="Arial"/>
                <w:sz w:val="20"/>
                <w:szCs w:val="20"/>
              </w:rPr>
              <w:t xml:space="preserve">ymo lentelės atnaujinimą, </w:t>
            </w:r>
            <w:r w:rsidRPr="00236CBC">
              <w:rPr>
                <w:rFonts w:ascii="Arial" w:eastAsia="Arial" w:hAnsi="Arial" w:cs="Arial"/>
                <w:sz w:val="20"/>
                <w:szCs w:val="20"/>
              </w:rPr>
              <w:t>įtraukiant privalomą visų LTG ir VV rengiamų politikų ir metodikų derinimą ir vizavimą su Verslo saugumu (dėl antikorupcinio teisės aktų projektų vertinimo).</w:t>
            </w:r>
          </w:p>
        </w:tc>
        <w:tc>
          <w:tcPr>
            <w:tcW w:w="678" w:type="pct"/>
            <w:tcMar>
              <w:top w:w="28" w:type="dxa"/>
              <w:left w:w="108" w:type="dxa"/>
              <w:bottom w:w="28" w:type="dxa"/>
              <w:right w:w="108" w:type="dxa"/>
            </w:tcMar>
          </w:tcPr>
          <w:p w14:paraId="7020C9D9" w14:textId="77777777" w:rsidR="00E44B40" w:rsidRPr="00236CBC" w:rsidRDefault="00E44B40" w:rsidP="007C44C3">
            <w:pPr>
              <w:jc w:val="center"/>
              <w:rPr>
                <w:rFonts w:ascii="Arial" w:hAnsi="Arial" w:cs="Arial"/>
                <w:color w:val="000000" w:themeColor="text1"/>
                <w:sz w:val="20"/>
                <w:szCs w:val="20"/>
              </w:rPr>
            </w:pPr>
            <w:r w:rsidRPr="00236CBC">
              <w:rPr>
                <w:rFonts w:ascii="Arial" w:hAnsi="Arial" w:cs="Arial"/>
                <w:color w:val="000000" w:themeColor="text1"/>
                <w:sz w:val="20"/>
                <w:szCs w:val="20"/>
              </w:rPr>
              <w:t>2023-12-08</w:t>
            </w:r>
          </w:p>
          <w:p w14:paraId="0C4AA3E0" w14:textId="23E39DA8" w:rsidR="00E44B40" w:rsidRPr="007C44C3" w:rsidRDefault="00E44B40" w:rsidP="007C44C3">
            <w:pPr>
              <w:jc w:val="both"/>
              <w:rPr>
                <w:rFonts w:ascii="Arial" w:hAnsi="Arial" w:cs="Arial"/>
                <w:i/>
                <w:iCs/>
                <w:color w:val="000000" w:themeColor="text1"/>
                <w:sz w:val="18"/>
                <w:szCs w:val="18"/>
                <w:lang w:val="lt-LT"/>
              </w:rPr>
            </w:pPr>
            <w:r w:rsidRPr="007C44C3">
              <w:rPr>
                <w:rFonts w:ascii="Arial" w:hAnsi="Arial" w:cs="Arial"/>
                <w:i/>
                <w:iCs/>
                <w:color w:val="000000" w:themeColor="text1"/>
                <w:sz w:val="18"/>
                <w:szCs w:val="18"/>
              </w:rPr>
              <w:t>(</w:t>
            </w:r>
            <w:r>
              <w:rPr>
                <w:rFonts w:ascii="Arial" w:hAnsi="Arial" w:cs="Arial"/>
                <w:i/>
                <w:iCs/>
                <w:color w:val="000000" w:themeColor="text1"/>
                <w:sz w:val="18"/>
                <w:szCs w:val="18"/>
              </w:rPr>
              <w:t>P</w:t>
            </w:r>
            <w:proofErr w:type="spellStart"/>
            <w:r w:rsidRPr="007C44C3">
              <w:rPr>
                <w:rFonts w:ascii="Arial" w:hAnsi="Arial" w:cs="Arial"/>
                <w:i/>
                <w:iCs/>
                <w:color w:val="000000" w:themeColor="text1"/>
                <w:sz w:val="18"/>
                <w:szCs w:val="18"/>
                <w:lang w:val="lt-LT"/>
              </w:rPr>
              <w:t>astaba</w:t>
            </w:r>
            <w:proofErr w:type="spellEnd"/>
            <w:r w:rsidRPr="007C44C3">
              <w:rPr>
                <w:rFonts w:ascii="Arial" w:hAnsi="Arial" w:cs="Arial"/>
                <w:i/>
                <w:iCs/>
                <w:color w:val="000000" w:themeColor="text1"/>
                <w:sz w:val="18"/>
                <w:szCs w:val="18"/>
                <w:lang w:val="lt-LT"/>
              </w:rPr>
              <w:t>: priemonė įgyvendinta)</w:t>
            </w:r>
          </w:p>
          <w:p w14:paraId="2E878873" w14:textId="77777777" w:rsidR="00E44B40" w:rsidRPr="00236CBC" w:rsidRDefault="00E44B40" w:rsidP="007C44C3">
            <w:pPr>
              <w:jc w:val="center"/>
              <w:rPr>
                <w:rFonts w:ascii="Arial" w:hAnsi="Arial" w:cs="Arial"/>
                <w:color w:val="000000" w:themeColor="text1"/>
                <w:sz w:val="20"/>
                <w:szCs w:val="20"/>
              </w:rPr>
            </w:pPr>
          </w:p>
        </w:tc>
        <w:tc>
          <w:tcPr>
            <w:tcW w:w="579" w:type="pct"/>
            <w:tcMar>
              <w:top w:w="28" w:type="dxa"/>
              <w:left w:w="108" w:type="dxa"/>
              <w:bottom w:w="28" w:type="dxa"/>
              <w:right w:w="108" w:type="dxa"/>
            </w:tcMar>
          </w:tcPr>
          <w:p w14:paraId="208A662B" w14:textId="5835C030" w:rsidR="00E44B40" w:rsidRPr="00236CBC" w:rsidRDefault="00E44B40">
            <w:pPr>
              <w:pStyle w:val="BasicParagraph"/>
              <w:spacing w:line="240" w:lineRule="auto"/>
              <w:jc w:val="center"/>
              <w:rPr>
                <w:rFonts w:ascii="Arial" w:hAnsi="Arial" w:cs="Arial"/>
                <w:color w:val="auto"/>
                <w:position w:val="-12"/>
                <w:sz w:val="20"/>
                <w:szCs w:val="20"/>
              </w:rPr>
            </w:pPr>
            <w:r w:rsidRPr="00236CBC">
              <w:rPr>
                <w:rFonts w:ascii="Arial" w:hAnsi="Arial" w:cs="Arial"/>
                <w:color w:val="auto"/>
                <w:position w:val="-12"/>
                <w:sz w:val="20"/>
                <w:szCs w:val="20"/>
              </w:rPr>
              <w:t>Verslo saugumas</w:t>
            </w:r>
          </w:p>
        </w:tc>
      </w:tr>
      <w:tr w:rsidR="00E44B40" w:rsidRPr="00236CBC" w14:paraId="2C2537C8" w14:textId="77777777" w:rsidTr="00E44B40">
        <w:trPr>
          <w:trHeight w:val="62"/>
          <w:jc w:val="center"/>
        </w:trPr>
        <w:tc>
          <w:tcPr>
            <w:tcW w:w="408" w:type="pct"/>
            <w:vMerge/>
            <w:tcBorders>
              <w:left w:val="single" w:sz="4" w:space="0" w:color="auto"/>
              <w:bottom w:val="single" w:sz="4" w:space="0" w:color="auto"/>
              <w:right w:val="single" w:sz="4" w:space="0" w:color="auto"/>
            </w:tcBorders>
            <w:tcMar>
              <w:top w:w="28" w:type="dxa"/>
              <w:left w:w="108" w:type="dxa"/>
              <w:bottom w:w="28" w:type="dxa"/>
              <w:right w:w="108" w:type="dxa"/>
            </w:tcMar>
          </w:tcPr>
          <w:p w14:paraId="193FC30A" w14:textId="77777777" w:rsidR="00E44B40" w:rsidRPr="00236CBC" w:rsidRDefault="00E44B40">
            <w:pPr>
              <w:pStyle w:val="BasicParagraph"/>
              <w:spacing w:line="240" w:lineRule="auto"/>
              <w:jc w:val="center"/>
              <w:rPr>
                <w:rFonts w:ascii="Arial" w:hAnsi="Arial" w:cs="Arial"/>
                <w:color w:val="auto"/>
                <w:sz w:val="20"/>
                <w:szCs w:val="20"/>
                <w:lang w:val="en-US"/>
              </w:rPr>
            </w:pPr>
          </w:p>
        </w:tc>
        <w:tc>
          <w:tcPr>
            <w:tcW w:w="1032" w:type="pct"/>
            <w:vMerge/>
            <w:tcBorders>
              <w:left w:val="single" w:sz="4" w:space="0" w:color="auto"/>
              <w:bottom w:val="single" w:sz="4" w:space="0" w:color="auto"/>
              <w:right w:val="single" w:sz="4" w:space="0" w:color="auto"/>
            </w:tcBorders>
            <w:tcMar>
              <w:top w:w="28" w:type="dxa"/>
              <w:left w:w="108" w:type="dxa"/>
              <w:bottom w:w="28" w:type="dxa"/>
              <w:right w:w="108" w:type="dxa"/>
            </w:tcMar>
          </w:tcPr>
          <w:p w14:paraId="3E2A1AE5" w14:textId="77777777" w:rsidR="00E44B40" w:rsidRPr="00236CBC" w:rsidRDefault="00E44B40" w:rsidP="002E6DB9">
            <w:pPr>
              <w:pStyle w:val="BasicParagraph"/>
              <w:spacing w:line="240" w:lineRule="auto"/>
              <w:jc w:val="both"/>
              <w:rPr>
                <w:rFonts w:ascii="Arial" w:hAnsi="Arial" w:cs="Arial"/>
                <w:sz w:val="20"/>
                <w:szCs w:val="20"/>
              </w:rPr>
            </w:pP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05688DF" w14:textId="1952BB94" w:rsidR="00E44B40" w:rsidRPr="00236CBC" w:rsidRDefault="00E44B40" w:rsidP="002E6DB9">
            <w:pPr>
              <w:pStyle w:val="BasicParagraph"/>
              <w:spacing w:line="240" w:lineRule="auto"/>
              <w:jc w:val="both"/>
              <w:rPr>
                <w:rFonts w:ascii="Arial" w:hAnsi="Arial" w:cs="Arial"/>
                <w:color w:val="auto"/>
                <w:sz w:val="20"/>
                <w:szCs w:val="20"/>
              </w:rPr>
            </w:pPr>
            <w:r w:rsidRPr="00236CBC">
              <w:rPr>
                <w:rFonts w:ascii="Arial" w:hAnsi="Arial" w:cs="Arial"/>
                <w:color w:val="auto"/>
                <w:sz w:val="20"/>
                <w:szCs w:val="20"/>
              </w:rPr>
              <w:t>Vidutinės svarbos</w:t>
            </w:r>
          </w:p>
        </w:tc>
        <w:tc>
          <w:tcPr>
            <w:tcW w:w="1742" w:type="pct"/>
            <w:tcBorders>
              <w:left w:val="nil"/>
            </w:tcBorders>
            <w:tcMar>
              <w:top w:w="28" w:type="dxa"/>
              <w:left w:w="108" w:type="dxa"/>
              <w:bottom w:w="28" w:type="dxa"/>
              <w:right w:w="108" w:type="dxa"/>
            </w:tcMar>
          </w:tcPr>
          <w:p w14:paraId="6CBF7BA4" w14:textId="64724AB0" w:rsidR="00E44B40" w:rsidRPr="00236CBC" w:rsidRDefault="00E44B40" w:rsidP="002E6DB9">
            <w:pPr>
              <w:pStyle w:val="BasicParagraph"/>
              <w:spacing w:line="240" w:lineRule="auto"/>
              <w:jc w:val="both"/>
              <w:rPr>
                <w:rFonts w:ascii="Arial" w:eastAsia="Arial" w:hAnsi="Arial" w:cs="Arial"/>
                <w:sz w:val="20"/>
                <w:szCs w:val="20"/>
              </w:rPr>
            </w:pPr>
            <w:r w:rsidRPr="00236CBC">
              <w:rPr>
                <w:rFonts w:ascii="Arial" w:eastAsia="Arial" w:hAnsi="Arial" w:cs="Arial"/>
                <w:sz w:val="20"/>
                <w:szCs w:val="20"/>
              </w:rPr>
              <w:t>Pagal Verslo saugumo padalinio pateiktus reikalavimus atnaujinti Gautų ir rengiamų dokumentų</w:t>
            </w:r>
            <w:r w:rsidRPr="00236CBC">
              <w:rPr>
                <w:rFonts w:ascii="Arial" w:eastAsia="Arial" w:hAnsi="Arial" w:cs="Arial"/>
                <w:i/>
                <w:iCs/>
                <w:sz w:val="20"/>
                <w:szCs w:val="20"/>
              </w:rPr>
              <w:t xml:space="preserve"> </w:t>
            </w:r>
            <w:r w:rsidRPr="00236CBC">
              <w:rPr>
                <w:rFonts w:ascii="Arial" w:eastAsia="Arial" w:hAnsi="Arial" w:cs="Arial"/>
                <w:sz w:val="20"/>
                <w:szCs w:val="20"/>
              </w:rPr>
              <w:t xml:space="preserve">valdymo metodikos </w:t>
            </w:r>
            <w:r w:rsidRPr="00236CBC">
              <w:rPr>
                <w:rStyle w:val="cf01"/>
                <w:rFonts w:ascii="Arial" w:eastAsia="Calibri" w:hAnsi="Arial" w:cs="Arial"/>
                <w:sz w:val="20"/>
                <w:szCs w:val="20"/>
              </w:rPr>
              <w:t>Tipini</w:t>
            </w:r>
            <w:r w:rsidRPr="00236CBC">
              <w:rPr>
                <w:rStyle w:val="cf11"/>
                <w:rFonts w:ascii="Arial" w:hAnsi="Arial" w:cs="Arial"/>
                <w:sz w:val="20"/>
                <w:szCs w:val="20"/>
              </w:rPr>
              <w:t>ų</w:t>
            </w:r>
            <w:r w:rsidRPr="00236CBC">
              <w:rPr>
                <w:rStyle w:val="cf01"/>
                <w:rFonts w:ascii="Arial" w:eastAsia="Calibri" w:hAnsi="Arial" w:cs="Arial"/>
                <w:sz w:val="20"/>
                <w:szCs w:val="20"/>
              </w:rPr>
              <w:t xml:space="preserve"> rengiam</w:t>
            </w:r>
            <w:r w:rsidRPr="00236CBC">
              <w:rPr>
                <w:rStyle w:val="cf11"/>
                <w:rFonts w:ascii="Arial" w:hAnsi="Arial" w:cs="Arial"/>
                <w:sz w:val="20"/>
                <w:szCs w:val="20"/>
              </w:rPr>
              <w:t>ų</w:t>
            </w:r>
            <w:r w:rsidRPr="00236CBC">
              <w:rPr>
                <w:rStyle w:val="cf01"/>
                <w:rFonts w:ascii="Arial" w:eastAsia="Calibri" w:hAnsi="Arial" w:cs="Arial"/>
                <w:sz w:val="20"/>
                <w:szCs w:val="20"/>
              </w:rPr>
              <w:t xml:space="preserve"> dokument</w:t>
            </w:r>
            <w:r w:rsidRPr="00236CBC">
              <w:rPr>
                <w:rStyle w:val="cf11"/>
                <w:rFonts w:ascii="Arial" w:hAnsi="Arial" w:cs="Arial"/>
                <w:sz w:val="20"/>
                <w:szCs w:val="20"/>
              </w:rPr>
              <w:t>ų</w:t>
            </w:r>
            <w:r w:rsidRPr="00236CBC">
              <w:rPr>
                <w:rStyle w:val="cf01"/>
                <w:rFonts w:ascii="Arial" w:eastAsia="Calibri" w:hAnsi="Arial" w:cs="Arial"/>
                <w:sz w:val="20"/>
                <w:szCs w:val="20"/>
              </w:rPr>
              <w:t xml:space="preserve"> derinimo, vizavimo ir pasira</w:t>
            </w:r>
            <w:r w:rsidRPr="00236CBC">
              <w:rPr>
                <w:rStyle w:val="cf11"/>
                <w:rFonts w:ascii="Arial" w:hAnsi="Arial" w:cs="Arial"/>
                <w:sz w:val="20"/>
                <w:szCs w:val="20"/>
              </w:rPr>
              <w:t>š</w:t>
            </w:r>
            <w:r w:rsidRPr="00236CBC">
              <w:rPr>
                <w:rStyle w:val="cf01"/>
                <w:rFonts w:ascii="Arial" w:eastAsia="Calibri" w:hAnsi="Arial" w:cs="Arial"/>
                <w:sz w:val="20"/>
                <w:szCs w:val="20"/>
              </w:rPr>
              <w:t>ymo lentelę ir paskelbti jos aktualią redakciją intranete</w:t>
            </w:r>
            <w:r>
              <w:rPr>
                <w:rStyle w:val="cf01"/>
                <w:rFonts w:ascii="Arial" w:eastAsia="Calibri" w:hAnsi="Arial" w:cs="Arial"/>
                <w:sz w:val="20"/>
                <w:szCs w:val="20"/>
              </w:rPr>
              <w:t>.</w:t>
            </w:r>
          </w:p>
        </w:tc>
        <w:tc>
          <w:tcPr>
            <w:tcW w:w="678" w:type="pct"/>
            <w:tcMar>
              <w:top w:w="28" w:type="dxa"/>
              <w:left w:w="108" w:type="dxa"/>
              <w:bottom w:w="28" w:type="dxa"/>
              <w:right w:w="108" w:type="dxa"/>
            </w:tcMar>
          </w:tcPr>
          <w:p w14:paraId="29DCDE17" w14:textId="77777777" w:rsidR="00E44B40" w:rsidRPr="00236CBC" w:rsidRDefault="00E44B40" w:rsidP="007C44C3">
            <w:pPr>
              <w:jc w:val="center"/>
              <w:rPr>
                <w:rFonts w:ascii="Arial" w:hAnsi="Arial" w:cs="Arial"/>
                <w:sz w:val="20"/>
                <w:szCs w:val="20"/>
                <w:lang w:val="lt-LT"/>
              </w:rPr>
            </w:pPr>
            <w:r w:rsidRPr="00236CBC">
              <w:rPr>
                <w:rFonts w:ascii="Arial" w:hAnsi="Arial" w:cs="Arial"/>
                <w:sz w:val="20"/>
                <w:szCs w:val="20"/>
                <w:lang w:val="lt-LT"/>
              </w:rPr>
              <w:t>Per 2 d. d. nuo prašymo iš Verslo saugumo gavimo</w:t>
            </w:r>
          </w:p>
          <w:p w14:paraId="08F72616" w14:textId="771D3FB8" w:rsidR="00E44B40" w:rsidRPr="007C44C3" w:rsidRDefault="00E44B40" w:rsidP="00BB7826">
            <w:pPr>
              <w:jc w:val="both"/>
              <w:rPr>
                <w:rFonts w:ascii="Arial" w:hAnsi="Arial" w:cs="Arial"/>
                <w:i/>
                <w:iCs/>
                <w:color w:val="000000" w:themeColor="text1"/>
                <w:sz w:val="18"/>
                <w:szCs w:val="18"/>
              </w:rPr>
            </w:pPr>
            <w:r w:rsidRPr="007C44C3">
              <w:rPr>
                <w:rFonts w:ascii="Arial" w:hAnsi="Arial" w:cs="Arial"/>
                <w:i/>
                <w:iCs/>
                <w:color w:val="000000" w:themeColor="text1"/>
                <w:sz w:val="18"/>
                <w:szCs w:val="18"/>
                <w:lang w:val="lt-LT"/>
              </w:rPr>
              <w:t>(</w:t>
            </w:r>
            <w:r>
              <w:rPr>
                <w:rFonts w:ascii="Arial" w:hAnsi="Arial" w:cs="Arial"/>
                <w:i/>
                <w:iCs/>
                <w:color w:val="000000" w:themeColor="text1"/>
                <w:sz w:val="18"/>
                <w:szCs w:val="18"/>
                <w:lang w:val="lt-LT"/>
              </w:rPr>
              <w:t>P</w:t>
            </w:r>
            <w:r w:rsidRPr="007C44C3">
              <w:rPr>
                <w:rFonts w:ascii="Arial" w:hAnsi="Arial" w:cs="Arial"/>
                <w:i/>
                <w:iCs/>
                <w:color w:val="000000" w:themeColor="text1"/>
                <w:sz w:val="18"/>
                <w:szCs w:val="18"/>
                <w:lang w:val="lt-LT"/>
              </w:rPr>
              <w:t>astaba: priemonė įgyvendinta)</w:t>
            </w:r>
          </w:p>
        </w:tc>
        <w:tc>
          <w:tcPr>
            <w:tcW w:w="579" w:type="pct"/>
            <w:tcMar>
              <w:top w:w="28" w:type="dxa"/>
              <w:left w:w="108" w:type="dxa"/>
              <w:bottom w:w="28" w:type="dxa"/>
              <w:right w:w="108" w:type="dxa"/>
            </w:tcMar>
          </w:tcPr>
          <w:p w14:paraId="0C7CD5DD" w14:textId="34D05F6F" w:rsidR="00E44B40" w:rsidRPr="00236CBC" w:rsidRDefault="00E44B40">
            <w:pPr>
              <w:pStyle w:val="BasicParagraph"/>
              <w:spacing w:line="240" w:lineRule="auto"/>
              <w:jc w:val="center"/>
              <w:rPr>
                <w:rFonts w:ascii="Arial" w:hAnsi="Arial" w:cs="Arial"/>
                <w:color w:val="auto"/>
                <w:position w:val="-12"/>
                <w:sz w:val="20"/>
                <w:szCs w:val="20"/>
              </w:rPr>
            </w:pPr>
            <w:r w:rsidRPr="00236CBC">
              <w:rPr>
                <w:rFonts w:ascii="Arial" w:eastAsia="Arial" w:hAnsi="Arial" w:cs="Arial"/>
                <w:color w:val="0D0D0D" w:themeColor="text1" w:themeTint="F2"/>
                <w:sz w:val="20"/>
                <w:szCs w:val="20"/>
              </w:rPr>
              <w:t>Veiklos administravimas</w:t>
            </w:r>
          </w:p>
        </w:tc>
      </w:tr>
      <w:tr w:rsidR="00E44B40" w:rsidRPr="00236CBC" w14:paraId="0E80FF93" w14:textId="77777777" w:rsidTr="00E44B40">
        <w:trPr>
          <w:trHeight w:val="62"/>
          <w:jc w:val="center"/>
        </w:trPr>
        <w:tc>
          <w:tcPr>
            <w:tcW w:w="40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350D971" w14:textId="70D9781D" w:rsidR="00E44B40" w:rsidRPr="00236CBC" w:rsidRDefault="00E44B40">
            <w:pPr>
              <w:pStyle w:val="BasicParagraph"/>
              <w:spacing w:line="240" w:lineRule="auto"/>
              <w:jc w:val="center"/>
              <w:rPr>
                <w:rFonts w:ascii="Arial" w:hAnsi="Arial" w:cs="Arial"/>
                <w:color w:val="auto"/>
                <w:sz w:val="20"/>
                <w:szCs w:val="20"/>
                <w:lang w:val="en-US"/>
              </w:rPr>
            </w:pPr>
            <w:r w:rsidRPr="00236CBC">
              <w:rPr>
                <w:rFonts w:ascii="Arial" w:hAnsi="Arial" w:cs="Arial"/>
                <w:color w:val="auto"/>
                <w:sz w:val="20"/>
                <w:szCs w:val="20"/>
                <w:lang w:val="en-US"/>
              </w:rPr>
              <w:t>3.</w:t>
            </w:r>
          </w:p>
        </w:tc>
        <w:tc>
          <w:tcPr>
            <w:tcW w:w="103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FB29A25" w14:textId="136ECD8A" w:rsidR="00E44B40" w:rsidRPr="00236CBC" w:rsidRDefault="00E44B40" w:rsidP="002E6DB9">
            <w:pPr>
              <w:pStyle w:val="BasicParagraph"/>
              <w:spacing w:line="240" w:lineRule="auto"/>
              <w:jc w:val="both"/>
              <w:rPr>
                <w:rFonts w:ascii="Arial" w:hAnsi="Arial" w:cs="Arial"/>
                <w:sz w:val="20"/>
                <w:szCs w:val="20"/>
              </w:rPr>
            </w:pPr>
            <w:r w:rsidRPr="00236CBC">
              <w:rPr>
                <w:rFonts w:ascii="Arial" w:hAnsi="Arial" w:cs="Arial"/>
                <w:sz w:val="20"/>
                <w:szCs w:val="20"/>
              </w:rPr>
              <w:t xml:space="preserve">Patikslinti LR Pranešėjų apsaugos įstatyme numatytus </w:t>
            </w:r>
            <w:r w:rsidRPr="00236CBC">
              <w:rPr>
                <w:rFonts w:ascii="Arial" w:hAnsi="Arial" w:cs="Arial"/>
                <w:bCs/>
                <w:sz w:val="20"/>
                <w:szCs w:val="20"/>
              </w:rPr>
              <w:t>pranešėjų pateiktos informacijos saugojimo terminus.</w:t>
            </w: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1D04BF7" w14:textId="73051B45" w:rsidR="00E44B40" w:rsidRPr="00236CBC" w:rsidRDefault="00E44B40" w:rsidP="002E6DB9">
            <w:pPr>
              <w:pStyle w:val="BasicParagraph"/>
              <w:spacing w:line="240" w:lineRule="auto"/>
              <w:jc w:val="both"/>
              <w:rPr>
                <w:rFonts w:ascii="Arial" w:hAnsi="Arial" w:cs="Arial"/>
                <w:color w:val="auto"/>
                <w:sz w:val="20"/>
                <w:szCs w:val="20"/>
              </w:rPr>
            </w:pPr>
            <w:r w:rsidRPr="00236CBC">
              <w:rPr>
                <w:rFonts w:ascii="Arial" w:hAnsi="Arial" w:cs="Arial"/>
                <w:color w:val="auto"/>
                <w:sz w:val="20"/>
                <w:szCs w:val="20"/>
              </w:rPr>
              <w:t>Vidutinės svarbos</w:t>
            </w:r>
          </w:p>
        </w:tc>
        <w:tc>
          <w:tcPr>
            <w:tcW w:w="1742" w:type="pct"/>
            <w:tcBorders>
              <w:left w:val="nil"/>
            </w:tcBorders>
            <w:tcMar>
              <w:top w:w="28" w:type="dxa"/>
              <w:left w:w="108" w:type="dxa"/>
              <w:bottom w:w="28" w:type="dxa"/>
              <w:right w:w="108" w:type="dxa"/>
            </w:tcMar>
          </w:tcPr>
          <w:p w14:paraId="4E08C6EA" w14:textId="635D241F" w:rsidR="00E44B40" w:rsidRPr="00236CBC" w:rsidRDefault="00E44B40" w:rsidP="002E6DB9">
            <w:pPr>
              <w:pStyle w:val="BasicParagraph"/>
              <w:spacing w:line="240" w:lineRule="auto"/>
              <w:jc w:val="both"/>
              <w:rPr>
                <w:rFonts w:ascii="Arial" w:eastAsia="Arial" w:hAnsi="Arial" w:cs="Arial"/>
                <w:sz w:val="20"/>
                <w:szCs w:val="20"/>
              </w:rPr>
            </w:pPr>
            <w:r w:rsidRPr="00236CBC">
              <w:rPr>
                <w:rFonts w:ascii="Arial" w:eastAsia="Arial" w:hAnsi="Arial" w:cs="Arial"/>
                <w:sz w:val="20"/>
                <w:szCs w:val="20"/>
              </w:rPr>
              <w:t>Atnaujinti LTG įmonių grupės vidinio informacijos apie pažeidimus teikimo kanalo administravimo taisykles patikslinant informacijos saugojimo terminą ir vietą.</w:t>
            </w:r>
          </w:p>
        </w:tc>
        <w:tc>
          <w:tcPr>
            <w:tcW w:w="678" w:type="pct"/>
            <w:tcMar>
              <w:top w:w="28" w:type="dxa"/>
              <w:left w:w="108" w:type="dxa"/>
              <w:bottom w:w="28" w:type="dxa"/>
              <w:right w:w="108" w:type="dxa"/>
            </w:tcMar>
          </w:tcPr>
          <w:p w14:paraId="74B45D95" w14:textId="77777777" w:rsidR="00E44B40" w:rsidRPr="00236CBC" w:rsidRDefault="00E44B40" w:rsidP="007C44C3">
            <w:pPr>
              <w:jc w:val="center"/>
              <w:rPr>
                <w:rFonts w:ascii="Arial" w:hAnsi="Arial" w:cs="Arial"/>
                <w:color w:val="000000" w:themeColor="text1"/>
                <w:sz w:val="20"/>
                <w:szCs w:val="20"/>
              </w:rPr>
            </w:pPr>
            <w:r w:rsidRPr="00236CBC">
              <w:rPr>
                <w:rFonts w:ascii="Arial" w:hAnsi="Arial" w:cs="Arial"/>
                <w:color w:val="000000" w:themeColor="text1"/>
                <w:sz w:val="20"/>
                <w:szCs w:val="20"/>
              </w:rPr>
              <w:t>2024-02-15</w:t>
            </w:r>
          </w:p>
          <w:p w14:paraId="41C3E18A" w14:textId="77777777" w:rsidR="00E44B40" w:rsidRPr="00236CBC" w:rsidRDefault="00E44B40" w:rsidP="00BB7826">
            <w:pPr>
              <w:jc w:val="both"/>
              <w:rPr>
                <w:rFonts w:ascii="Arial" w:hAnsi="Arial" w:cs="Arial"/>
                <w:color w:val="000000" w:themeColor="text1"/>
                <w:sz w:val="20"/>
                <w:szCs w:val="20"/>
              </w:rPr>
            </w:pPr>
          </w:p>
        </w:tc>
        <w:tc>
          <w:tcPr>
            <w:tcW w:w="579" w:type="pct"/>
            <w:tcMar>
              <w:top w:w="28" w:type="dxa"/>
              <w:left w:w="108" w:type="dxa"/>
              <w:bottom w:w="28" w:type="dxa"/>
              <w:right w:w="108" w:type="dxa"/>
            </w:tcMar>
          </w:tcPr>
          <w:p w14:paraId="12B03F81" w14:textId="627959F4" w:rsidR="00E44B40" w:rsidRPr="00236CBC" w:rsidRDefault="00E44B40">
            <w:pPr>
              <w:pStyle w:val="BasicParagraph"/>
              <w:spacing w:line="240" w:lineRule="auto"/>
              <w:jc w:val="center"/>
              <w:rPr>
                <w:rFonts w:ascii="Arial" w:hAnsi="Arial" w:cs="Arial"/>
                <w:color w:val="auto"/>
                <w:position w:val="-12"/>
                <w:sz w:val="20"/>
                <w:szCs w:val="20"/>
              </w:rPr>
            </w:pPr>
            <w:r w:rsidRPr="00236CBC">
              <w:rPr>
                <w:rFonts w:ascii="Arial" w:hAnsi="Arial" w:cs="Arial"/>
                <w:color w:val="auto"/>
                <w:position w:val="-12"/>
                <w:sz w:val="20"/>
                <w:szCs w:val="20"/>
              </w:rPr>
              <w:t>Verslo saugumas</w:t>
            </w:r>
          </w:p>
        </w:tc>
      </w:tr>
      <w:tr w:rsidR="00E44B40" w:rsidRPr="00236CBC" w14:paraId="3318B67A" w14:textId="77777777" w:rsidTr="00E44B40">
        <w:trPr>
          <w:trHeight w:val="62"/>
          <w:jc w:val="center"/>
        </w:trPr>
        <w:tc>
          <w:tcPr>
            <w:tcW w:w="40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9E0C6A3" w14:textId="3B27DB95" w:rsidR="00E44B40" w:rsidRPr="00236CBC" w:rsidRDefault="00E44B40">
            <w:pPr>
              <w:pStyle w:val="BasicParagraph"/>
              <w:spacing w:line="240" w:lineRule="auto"/>
              <w:jc w:val="center"/>
              <w:rPr>
                <w:rFonts w:ascii="Arial" w:hAnsi="Arial" w:cs="Arial"/>
                <w:color w:val="auto"/>
                <w:sz w:val="20"/>
                <w:szCs w:val="20"/>
                <w:lang w:val="en-US"/>
              </w:rPr>
            </w:pPr>
            <w:r w:rsidRPr="00236CBC">
              <w:rPr>
                <w:rFonts w:ascii="Arial" w:hAnsi="Arial" w:cs="Arial"/>
                <w:color w:val="auto"/>
                <w:sz w:val="20"/>
                <w:szCs w:val="20"/>
                <w:lang w:val="en-US"/>
              </w:rPr>
              <w:t>4.</w:t>
            </w:r>
          </w:p>
        </w:tc>
        <w:tc>
          <w:tcPr>
            <w:tcW w:w="103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F31392C" w14:textId="137C2438" w:rsidR="00E44B40" w:rsidRPr="00236CBC" w:rsidRDefault="00E44B40" w:rsidP="002E6DB9">
            <w:pPr>
              <w:pStyle w:val="BasicParagraph"/>
              <w:spacing w:line="240" w:lineRule="auto"/>
              <w:jc w:val="both"/>
              <w:rPr>
                <w:rFonts w:ascii="Arial" w:hAnsi="Arial" w:cs="Arial"/>
                <w:sz w:val="20"/>
                <w:szCs w:val="20"/>
              </w:rPr>
            </w:pPr>
            <w:r w:rsidRPr="00236CBC">
              <w:rPr>
                <w:rFonts w:ascii="Arial" w:hAnsi="Arial" w:cs="Arial"/>
                <w:sz w:val="20"/>
                <w:szCs w:val="20"/>
              </w:rPr>
              <w:t xml:space="preserve">Užtikrinti LTG procese numatytų pranešimų </w:t>
            </w:r>
            <w:r w:rsidRPr="00236CBC">
              <w:rPr>
                <w:rFonts w:ascii="Arial" w:hAnsi="Arial" w:cs="Arial"/>
                <w:bCs/>
                <w:sz w:val="20"/>
                <w:szCs w:val="20"/>
              </w:rPr>
              <w:t>nagrinėjimo, rezultatų įforminimo ir informavimo apie priimtą sprendimą terminų laikymąsi.</w:t>
            </w: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E6B44A5" w14:textId="4223A77A" w:rsidR="00E44B40" w:rsidRPr="00236CBC" w:rsidRDefault="00E44B40" w:rsidP="002E6DB9">
            <w:pPr>
              <w:pStyle w:val="BasicParagraph"/>
              <w:spacing w:line="240" w:lineRule="auto"/>
              <w:jc w:val="both"/>
              <w:rPr>
                <w:rFonts w:ascii="Arial" w:hAnsi="Arial" w:cs="Arial"/>
                <w:color w:val="auto"/>
                <w:sz w:val="20"/>
                <w:szCs w:val="20"/>
              </w:rPr>
            </w:pPr>
            <w:r w:rsidRPr="00236CBC">
              <w:rPr>
                <w:rFonts w:ascii="Arial" w:hAnsi="Arial" w:cs="Arial"/>
                <w:color w:val="auto"/>
                <w:sz w:val="20"/>
                <w:szCs w:val="20"/>
              </w:rPr>
              <w:t>Vidutinės svarbos</w:t>
            </w:r>
          </w:p>
        </w:tc>
        <w:tc>
          <w:tcPr>
            <w:tcW w:w="1742" w:type="pct"/>
            <w:tcBorders>
              <w:left w:val="nil"/>
            </w:tcBorders>
            <w:tcMar>
              <w:top w:w="28" w:type="dxa"/>
              <w:left w:w="108" w:type="dxa"/>
              <w:bottom w:w="28" w:type="dxa"/>
              <w:right w:w="108" w:type="dxa"/>
            </w:tcMar>
          </w:tcPr>
          <w:p w14:paraId="0B884FE6" w14:textId="0FA8303C" w:rsidR="00E44B40" w:rsidRPr="00236CBC" w:rsidRDefault="00E44B40" w:rsidP="002E6DB9">
            <w:pPr>
              <w:pStyle w:val="BasicParagraph"/>
              <w:spacing w:line="240" w:lineRule="auto"/>
              <w:jc w:val="both"/>
              <w:rPr>
                <w:rFonts w:ascii="Arial" w:eastAsia="Arial" w:hAnsi="Arial" w:cs="Arial"/>
                <w:sz w:val="20"/>
                <w:szCs w:val="20"/>
              </w:rPr>
            </w:pPr>
            <w:r w:rsidRPr="00236CBC">
              <w:rPr>
                <w:rFonts w:ascii="Arial" w:eastAsia="Arial" w:hAnsi="Arial" w:cs="Arial"/>
                <w:sz w:val="20"/>
                <w:szCs w:val="20"/>
              </w:rPr>
              <w:t xml:space="preserve">Atnaujinti LTG įmonių grupės pasitikėjimo linijos administravimo taisykles ir </w:t>
            </w:r>
            <w:r w:rsidRPr="00236CBC">
              <w:rPr>
                <w:rFonts w:ascii="Arial" w:hAnsi="Arial" w:cs="Arial"/>
                <w:sz w:val="20"/>
                <w:szCs w:val="20"/>
              </w:rPr>
              <w:t xml:space="preserve">Gautos informacijos įvertinimo ir (ar) tyrimo procesą </w:t>
            </w:r>
            <w:r w:rsidRPr="00236CBC">
              <w:rPr>
                <w:rFonts w:ascii="Arial" w:eastAsia="Arial" w:hAnsi="Arial" w:cs="Arial"/>
                <w:sz w:val="20"/>
                <w:szCs w:val="20"/>
              </w:rPr>
              <w:t>nurodant nuostatas dėl pranešėjų informavimo apie pranešimo nagrinėjimą ir eigą, taip pat tyrimo terminų</w:t>
            </w:r>
            <w:r>
              <w:rPr>
                <w:rFonts w:ascii="Arial" w:eastAsia="Arial" w:hAnsi="Arial" w:cs="Arial"/>
                <w:sz w:val="20"/>
                <w:szCs w:val="20"/>
              </w:rPr>
              <w:t>.</w:t>
            </w:r>
          </w:p>
        </w:tc>
        <w:tc>
          <w:tcPr>
            <w:tcW w:w="678" w:type="pct"/>
            <w:tcMar>
              <w:top w:w="28" w:type="dxa"/>
              <w:left w:w="108" w:type="dxa"/>
              <w:bottom w:w="28" w:type="dxa"/>
              <w:right w:w="108" w:type="dxa"/>
            </w:tcMar>
          </w:tcPr>
          <w:p w14:paraId="0C241126" w14:textId="77777777" w:rsidR="00E44B40" w:rsidRPr="00236CBC" w:rsidRDefault="00E44B40" w:rsidP="007C44C3">
            <w:pPr>
              <w:jc w:val="center"/>
              <w:rPr>
                <w:rFonts w:ascii="Arial" w:hAnsi="Arial" w:cs="Arial"/>
                <w:color w:val="000000" w:themeColor="text1"/>
                <w:sz w:val="20"/>
                <w:szCs w:val="20"/>
              </w:rPr>
            </w:pPr>
            <w:r w:rsidRPr="00236CBC">
              <w:rPr>
                <w:rFonts w:ascii="Arial" w:hAnsi="Arial" w:cs="Arial"/>
                <w:color w:val="000000" w:themeColor="text1"/>
                <w:sz w:val="20"/>
                <w:szCs w:val="20"/>
              </w:rPr>
              <w:t>2024-02-15</w:t>
            </w:r>
          </w:p>
          <w:p w14:paraId="076DF051" w14:textId="77777777" w:rsidR="00E44B40" w:rsidRPr="00236CBC" w:rsidRDefault="00E44B40" w:rsidP="007C44C3">
            <w:pPr>
              <w:jc w:val="center"/>
              <w:rPr>
                <w:rFonts w:ascii="Arial" w:hAnsi="Arial" w:cs="Arial"/>
                <w:color w:val="000000" w:themeColor="text1"/>
                <w:sz w:val="20"/>
                <w:szCs w:val="20"/>
              </w:rPr>
            </w:pPr>
          </w:p>
        </w:tc>
        <w:tc>
          <w:tcPr>
            <w:tcW w:w="579" w:type="pct"/>
            <w:tcMar>
              <w:top w:w="28" w:type="dxa"/>
              <w:left w:w="108" w:type="dxa"/>
              <w:bottom w:w="28" w:type="dxa"/>
              <w:right w:w="108" w:type="dxa"/>
            </w:tcMar>
          </w:tcPr>
          <w:p w14:paraId="1FA90B06" w14:textId="647CC373" w:rsidR="00E44B40" w:rsidRPr="00236CBC" w:rsidRDefault="00E44B40">
            <w:pPr>
              <w:pStyle w:val="BasicParagraph"/>
              <w:spacing w:line="240" w:lineRule="auto"/>
              <w:jc w:val="center"/>
              <w:rPr>
                <w:rFonts w:ascii="Arial" w:hAnsi="Arial" w:cs="Arial"/>
                <w:color w:val="auto"/>
                <w:position w:val="-12"/>
                <w:sz w:val="20"/>
                <w:szCs w:val="20"/>
              </w:rPr>
            </w:pPr>
            <w:r w:rsidRPr="00236CBC">
              <w:rPr>
                <w:rFonts w:ascii="Arial" w:hAnsi="Arial" w:cs="Arial"/>
                <w:color w:val="auto"/>
                <w:position w:val="-12"/>
                <w:sz w:val="20"/>
                <w:szCs w:val="20"/>
              </w:rPr>
              <w:t>Verslo saugumas</w:t>
            </w:r>
          </w:p>
        </w:tc>
      </w:tr>
      <w:tr w:rsidR="00E44B40" w:rsidRPr="00236CBC" w14:paraId="1B25B605" w14:textId="77777777" w:rsidTr="00E44B40">
        <w:trPr>
          <w:trHeight w:val="62"/>
          <w:jc w:val="center"/>
        </w:trPr>
        <w:tc>
          <w:tcPr>
            <w:tcW w:w="408" w:type="pct"/>
            <w:vMerge w:val="restart"/>
            <w:tcBorders>
              <w:top w:val="single" w:sz="4" w:space="0" w:color="auto"/>
              <w:left w:val="single" w:sz="4" w:space="0" w:color="auto"/>
              <w:right w:val="single" w:sz="4" w:space="0" w:color="auto"/>
            </w:tcBorders>
            <w:tcMar>
              <w:top w:w="28" w:type="dxa"/>
              <w:left w:w="108" w:type="dxa"/>
              <w:bottom w:w="28" w:type="dxa"/>
              <w:right w:w="108" w:type="dxa"/>
            </w:tcMar>
          </w:tcPr>
          <w:p w14:paraId="344DC2C4" w14:textId="123F3E91" w:rsidR="00E44B40" w:rsidRPr="00236CBC" w:rsidRDefault="00E44B40">
            <w:pPr>
              <w:pStyle w:val="BasicParagraph"/>
              <w:spacing w:line="240" w:lineRule="auto"/>
              <w:jc w:val="center"/>
              <w:rPr>
                <w:rFonts w:ascii="Arial" w:hAnsi="Arial" w:cs="Arial"/>
                <w:color w:val="auto"/>
                <w:sz w:val="20"/>
                <w:szCs w:val="20"/>
                <w:lang w:val="en-US"/>
              </w:rPr>
            </w:pPr>
            <w:r w:rsidRPr="00236CBC">
              <w:rPr>
                <w:rFonts w:ascii="Arial" w:hAnsi="Arial" w:cs="Arial"/>
                <w:color w:val="auto"/>
                <w:sz w:val="20"/>
                <w:szCs w:val="20"/>
                <w:lang w:val="en-US"/>
              </w:rPr>
              <w:lastRenderedPageBreak/>
              <w:t xml:space="preserve">5. </w:t>
            </w:r>
          </w:p>
        </w:tc>
        <w:tc>
          <w:tcPr>
            <w:tcW w:w="1032" w:type="pct"/>
            <w:vMerge w:val="restart"/>
            <w:tcBorders>
              <w:top w:val="single" w:sz="4" w:space="0" w:color="auto"/>
              <w:left w:val="single" w:sz="4" w:space="0" w:color="auto"/>
              <w:right w:val="single" w:sz="4" w:space="0" w:color="auto"/>
            </w:tcBorders>
            <w:tcMar>
              <w:top w:w="28" w:type="dxa"/>
              <w:left w:w="108" w:type="dxa"/>
              <w:bottom w:w="28" w:type="dxa"/>
              <w:right w:w="108" w:type="dxa"/>
            </w:tcMar>
          </w:tcPr>
          <w:p w14:paraId="2635B3DE" w14:textId="06490750" w:rsidR="00E44B40" w:rsidRPr="00236CBC" w:rsidRDefault="00E44B40" w:rsidP="002E6DB9">
            <w:pPr>
              <w:pStyle w:val="BasicParagraph"/>
              <w:spacing w:line="240" w:lineRule="auto"/>
              <w:jc w:val="both"/>
              <w:rPr>
                <w:rFonts w:ascii="Arial" w:hAnsi="Arial" w:cs="Arial"/>
                <w:sz w:val="20"/>
                <w:szCs w:val="20"/>
              </w:rPr>
            </w:pPr>
            <w:r w:rsidRPr="00236CBC">
              <w:rPr>
                <w:rFonts w:ascii="Arial" w:hAnsi="Arial" w:cs="Arial"/>
                <w:sz w:val="20"/>
                <w:szCs w:val="20"/>
              </w:rPr>
              <w:t>Interneto svetainėje skelbti informaciją apie Korupcijos pasireiškimo tikimybės nustatymo išvadose numatytų priemonių įgyvendinimą.</w:t>
            </w: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5421D3E" w14:textId="2AD1AFD2" w:rsidR="00E44B40" w:rsidRPr="00236CBC" w:rsidRDefault="00E44B40" w:rsidP="002E6DB9">
            <w:pPr>
              <w:pStyle w:val="BasicParagraph"/>
              <w:spacing w:line="240" w:lineRule="auto"/>
              <w:jc w:val="both"/>
              <w:rPr>
                <w:rFonts w:ascii="Arial" w:hAnsi="Arial" w:cs="Arial"/>
                <w:color w:val="auto"/>
                <w:sz w:val="20"/>
                <w:szCs w:val="20"/>
              </w:rPr>
            </w:pPr>
            <w:r w:rsidRPr="00236CBC">
              <w:rPr>
                <w:rFonts w:ascii="Arial" w:hAnsi="Arial" w:cs="Arial"/>
                <w:color w:val="auto"/>
                <w:sz w:val="20"/>
                <w:szCs w:val="20"/>
              </w:rPr>
              <w:t>Vidutinės svarbos</w:t>
            </w:r>
          </w:p>
        </w:tc>
        <w:tc>
          <w:tcPr>
            <w:tcW w:w="1742" w:type="pct"/>
            <w:tcBorders>
              <w:left w:val="nil"/>
            </w:tcBorders>
            <w:tcMar>
              <w:top w:w="28" w:type="dxa"/>
              <w:left w:w="108" w:type="dxa"/>
              <w:bottom w:w="28" w:type="dxa"/>
              <w:right w:w="108" w:type="dxa"/>
            </w:tcMar>
          </w:tcPr>
          <w:p w14:paraId="4372C50C" w14:textId="7B99C2BC" w:rsidR="00E44B40" w:rsidRPr="00236CBC" w:rsidRDefault="00E44B40" w:rsidP="002E6DB9">
            <w:pPr>
              <w:pStyle w:val="BasicParagraph"/>
              <w:spacing w:line="240" w:lineRule="auto"/>
              <w:jc w:val="both"/>
              <w:rPr>
                <w:rFonts w:ascii="Arial" w:eastAsia="Arial" w:hAnsi="Arial" w:cs="Arial"/>
                <w:sz w:val="20"/>
                <w:szCs w:val="20"/>
              </w:rPr>
            </w:pPr>
            <w:r w:rsidRPr="00236CBC">
              <w:rPr>
                <w:rFonts w:ascii="Arial" w:eastAsia="Arial" w:hAnsi="Arial" w:cs="Arial"/>
                <w:sz w:val="20"/>
                <w:szCs w:val="20"/>
              </w:rPr>
              <w:t>LTG interneto svetainėje paskelbti informaciją apie 2022 m. korupcijos pasireiškimo tikimybės išvadoje numatytas įgyvendintas priemones</w:t>
            </w:r>
            <w:r>
              <w:rPr>
                <w:rFonts w:ascii="Arial" w:eastAsia="Arial" w:hAnsi="Arial" w:cs="Arial"/>
                <w:sz w:val="20"/>
                <w:szCs w:val="20"/>
              </w:rPr>
              <w:t>.</w:t>
            </w:r>
          </w:p>
        </w:tc>
        <w:tc>
          <w:tcPr>
            <w:tcW w:w="678" w:type="pct"/>
            <w:tcMar>
              <w:top w:w="28" w:type="dxa"/>
              <w:left w:w="108" w:type="dxa"/>
              <w:bottom w:w="28" w:type="dxa"/>
              <w:right w:w="108" w:type="dxa"/>
            </w:tcMar>
          </w:tcPr>
          <w:p w14:paraId="61C07748" w14:textId="77777777" w:rsidR="00E44B40" w:rsidRDefault="00E44B40" w:rsidP="007C44C3">
            <w:pPr>
              <w:jc w:val="center"/>
              <w:rPr>
                <w:rFonts w:ascii="Arial" w:hAnsi="Arial" w:cs="Arial"/>
                <w:color w:val="000000" w:themeColor="text1"/>
                <w:sz w:val="20"/>
                <w:szCs w:val="20"/>
              </w:rPr>
            </w:pPr>
            <w:r w:rsidRPr="00236CBC">
              <w:rPr>
                <w:rFonts w:ascii="Arial" w:hAnsi="Arial" w:cs="Arial"/>
                <w:color w:val="000000" w:themeColor="text1"/>
                <w:sz w:val="20"/>
                <w:szCs w:val="20"/>
              </w:rPr>
              <w:t>2023-12-15</w:t>
            </w:r>
          </w:p>
          <w:p w14:paraId="331A880D" w14:textId="1923A9A2" w:rsidR="00E44B40" w:rsidRPr="00236CBC" w:rsidRDefault="00E44B40" w:rsidP="001A1240">
            <w:pPr>
              <w:jc w:val="both"/>
              <w:rPr>
                <w:rFonts w:ascii="Arial" w:hAnsi="Arial" w:cs="Arial"/>
                <w:color w:val="000000" w:themeColor="text1"/>
                <w:sz w:val="20"/>
                <w:szCs w:val="20"/>
              </w:rPr>
            </w:pPr>
            <w:r w:rsidRPr="007C44C3">
              <w:rPr>
                <w:rFonts w:ascii="Arial" w:hAnsi="Arial" w:cs="Arial"/>
                <w:i/>
                <w:iCs/>
                <w:color w:val="000000" w:themeColor="text1"/>
                <w:sz w:val="18"/>
                <w:szCs w:val="18"/>
                <w:lang w:val="lt-LT"/>
              </w:rPr>
              <w:t>(</w:t>
            </w:r>
            <w:r>
              <w:rPr>
                <w:rFonts w:ascii="Arial" w:hAnsi="Arial" w:cs="Arial"/>
                <w:i/>
                <w:iCs/>
                <w:color w:val="000000" w:themeColor="text1"/>
                <w:sz w:val="18"/>
                <w:szCs w:val="18"/>
                <w:lang w:val="lt-LT"/>
              </w:rPr>
              <w:t>P</w:t>
            </w:r>
            <w:r w:rsidRPr="007C44C3">
              <w:rPr>
                <w:rFonts w:ascii="Arial" w:hAnsi="Arial" w:cs="Arial"/>
                <w:i/>
                <w:iCs/>
                <w:color w:val="000000" w:themeColor="text1"/>
                <w:sz w:val="18"/>
                <w:szCs w:val="18"/>
                <w:lang w:val="lt-LT"/>
              </w:rPr>
              <w:t>astaba: priemonė įgyvendinta)</w:t>
            </w:r>
          </w:p>
          <w:p w14:paraId="24FE28BD" w14:textId="77777777" w:rsidR="00E44B40" w:rsidRPr="00236CBC" w:rsidRDefault="00E44B40" w:rsidP="007C44C3">
            <w:pPr>
              <w:jc w:val="center"/>
              <w:rPr>
                <w:rFonts w:ascii="Arial" w:hAnsi="Arial" w:cs="Arial"/>
                <w:color w:val="000000" w:themeColor="text1"/>
                <w:sz w:val="20"/>
                <w:szCs w:val="20"/>
              </w:rPr>
            </w:pPr>
          </w:p>
        </w:tc>
        <w:tc>
          <w:tcPr>
            <w:tcW w:w="579" w:type="pct"/>
            <w:tcMar>
              <w:top w:w="28" w:type="dxa"/>
              <w:left w:w="108" w:type="dxa"/>
              <w:bottom w:w="28" w:type="dxa"/>
              <w:right w:w="108" w:type="dxa"/>
            </w:tcMar>
          </w:tcPr>
          <w:p w14:paraId="456DAA29" w14:textId="0A01785B" w:rsidR="00E44B40" w:rsidRPr="00236CBC" w:rsidRDefault="00E44B40">
            <w:pPr>
              <w:pStyle w:val="BasicParagraph"/>
              <w:spacing w:line="240" w:lineRule="auto"/>
              <w:jc w:val="center"/>
              <w:rPr>
                <w:rFonts w:ascii="Arial" w:hAnsi="Arial" w:cs="Arial"/>
                <w:color w:val="auto"/>
                <w:position w:val="-12"/>
                <w:sz w:val="20"/>
                <w:szCs w:val="20"/>
              </w:rPr>
            </w:pPr>
            <w:r w:rsidRPr="00236CBC">
              <w:rPr>
                <w:rFonts w:ascii="Arial" w:hAnsi="Arial" w:cs="Arial"/>
                <w:color w:val="auto"/>
                <w:position w:val="-12"/>
                <w:sz w:val="20"/>
                <w:szCs w:val="20"/>
              </w:rPr>
              <w:t>Verslo saugumas</w:t>
            </w:r>
          </w:p>
        </w:tc>
      </w:tr>
      <w:tr w:rsidR="00E44B40" w:rsidRPr="00236CBC" w14:paraId="2B7BB7F0" w14:textId="77777777" w:rsidTr="00E44B40">
        <w:trPr>
          <w:trHeight w:val="62"/>
          <w:jc w:val="center"/>
        </w:trPr>
        <w:tc>
          <w:tcPr>
            <w:tcW w:w="408" w:type="pct"/>
            <w:vMerge/>
            <w:tcBorders>
              <w:left w:val="single" w:sz="4" w:space="0" w:color="auto"/>
              <w:bottom w:val="single" w:sz="4" w:space="0" w:color="auto"/>
              <w:right w:val="single" w:sz="4" w:space="0" w:color="auto"/>
            </w:tcBorders>
            <w:tcMar>
              <w:top w:w="28" w:type="dxa"/>
              <w:left w:w="108" w:type="dxa"/>
              <w:bottom w:w="28" w:type="dxa"/>
              <w:right w:w="108" w:type="dxa"/>
            </w:tcMar>
          </w:tcPr>
          <w:p w14:paraId="43031411" w14:textId="77777777" w:rsidR="00E44B40" w:rsidRPr="00236CBC" w:rsidRDefault="00E44B40" w:rsidP="00786059">
            <w:pPr>
              <w:pStyle w:val="BasicParagraph"/>
              <w:spacing w:line="240" w:lineRule="auto"/>
              <w:jc w:val="center"/>
              <w:rPr>
                <w:rFonts w:ascii="Arial" w:hAnsi="Arial" w:cs="Arial"/>
                <w:color w:val="auto"/>
                <w:sz w:val="20"/>
                <w:szCs w:val="20"/>
                <w:lang w:val="en-US"/>
              </w:rPr>
            </w:pPr>
          </w:p>
        </w:tc>
        <w:tc>
          <w:tcPr>
            <w:tcW w:w="1032" w:type="pct"/>
            <w:vMerge/>
            <w:tcBorders>
              <w:left w:val="single" w:sz="4" w:space="0" w:color="auto"/>
              <w:right w:val="single" w:sz="4" w:space="0" w:color="auto"/>
            </w:tcBorders>
            <w:tcMar>
              <w:top w:w="28" w:type="dxa"/>
              <w:left w:w="108" w:type="dxa"/>
              <w:bottom w:w="28" w:type="dxa"/>
              <w:right w:w="108" w:type="dxa"/>
            </w:tcMar>
          </w:tcPr>
          <w:p w14:paraId="6825B627" w14:textId="77777777" w:rsidR="00E44B40" w:rsidRPr="00236CBC" w:rsidRDefault="00E44B40" w:rsidP="00786059">
            <w:pPr>
              <w:pStyle w:val="BasicParagraph"/>
              <w:spacing w:line="240" w:lineRule="auto"/>
              <w:jc w:val="both"/>
              <w:rPr>
                <w:rFonts w:ascii="Arial" w:hAnsi="Arial" w:cs="Arial"/>
                <w:sz w:val="20"/>
                <w:szCs w:val="20"/>
              </w:rPr>
            </w:pP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9C9EF2E" w14:textId="53888BE5" w:rsidR="00E44B40" w:rsidRPr="00236CBC" w:rsidRDefault="00E44B40" w:rsidP="00786059">
            <w:pPr>
              <w:pStyle w:val="BasicParagraph"/>
              <w:spacing w:line="240" w:lineRule="auto"/>
              <w:jc w:val="both"/>
              <w:rPr>
                <w:rFonts w:ascii="Arial" w:hAnsi="Arial" w:cs="Arial"/>
                <w:color w:val="auto"/>
                <w:sz w:val="20"/>
                <w:szCs w:val="20"/>
              </w:rPr>
            </w:pPr>
            <w:r w:rsidRPr="00236CBC">
              <w:rPr>
                <w:rFonts w:ascii="Arial" w:hAnsi="Arial" w:cs="Arial"/>
                <w:color w:val="auto"/>
                <w:sz w:val="20"/>
                <w:szCs w:val="20"/>
              </w:rPr>
              <w:t>Vidutinės svarbos</w:t>
            </w:r>
          </w:p>
        </w:tc>
        <w:tc>
          <w:tcPr>
            <w:tcW w:w="1742" w:type="pct"/>
            <w:tcBorders>
              <w:left w:val="nil"/>
            </w:tcBorders>
            <w:tcMar>
              <w:top w:w="28" w:type="dxa"/>
              <w:left w:w="108" w:type="dxa"/>
              <w:bottom w:w="28" w:type="dxa"/>
              <w:right w:w="108" w:type="dxa"/>
            </w:tcMar>
          </w:tcPr>
          <w:p w14:paraId="71C46AF5" w14:textId="32B0EFC9" w:rsidR="00E44B40" w:rsidRPr="00236CBC" w:rsidRDefault="00E44B40" w:rsidP="00786059">
            <w:pPr>
              <w:pStyle w:val="BasicParagraph"/>
              <w:spacing w:line="240" w:lineRule="auto"/>
              <w:jc w:val="both"/>
              <w:rPr>
                <w:rFonts w:ascii="Arial" w:eastAsia="Arial" w:hAnsi="Arial" w:cs="Arial"/>
                <w:sz w:val="20"/>
                <w:szCs w:val="20"/>
              </w:rPr>
            </w:pPr>
            <w:r w:rsidRPr="00236CBC">
              <w:rPr>
                <w:rFonts w:ascii="Arial" w:eastAsia="Arial" w:hAnsi="Arial" w:cs="Arial"/>
                <w:sz w:val="20"/>
                <w:szCs w:val="20"/>
              </w:rPr>
              <w:t xml:space="preserve">LTG interneto svetainėje paskelbti informaciją apie 2023 m. korupcijos pasireiškimo tikimybės išvadoje numatytas įgyvendintas priemones. </w:t>
            </w:r>
          </w:p>
        </w:tc>
        <w:tc>
          <w:tcPr>
            <w:tcW w:w="678" w:type="pct"/>
            <w:tcMar>
              <w:top w:w="28" w:type="dxa"/>
              <w:left w:w="108" w:type="dxa"/>
              <w:bottom w:w="28" w:type="dxa"/>
              <w:right w:w="108" w:type="dxa"/>
            </w:tcMar>
          </w:tcPr>
          <w:p w14:paraId="17482FFE" w14:textId="5AD85291" w:rsidR="00E44B40" w:rsidRPr="00236CBC" w:rsidRDefault="00E44B40" w:rsidP="007C44C3">
            <w:pPr>
              <w:jc w:val="center"/>
              <w:rPr>
                <w:rFonts w:ascii="Arial" w:hAnsi="Arial" w:cs="Arial"/>
                <w:color w:val="000000" w:themeColor="text1"/>
                <w:sz w:val="20"/>
                <w:szCs w:val="20"/>
              </w:rPr>
            </w:pPr>
            <w:r w:rsidRPr="00236CBC">
              <w:rPr>
                <w:rFonts w:ascii="Arial" w:hAnsi="Arial" w:cs="Arial"/>
                <w:sz w:val="20"/>
                <w:szCs w:val="20"/>
              </w:rPr>
              <w:t>2024-08-30</w:t>
            </w:r>
          </w:p>
        </w:tc>
        <w:tc>
          <w:tcPr>
            <w:tcW w:w="579" w:type="pct"/>
            <w:tcMar>
              <w:top w:w="28" w:type="dxa"/>
              <w:left w:w="108" w:type="dxa"/>
              <w:bottom w:w="28" w:type="dxa"/>
              <w:right w:w="108" w:type="dxa"/>
            </w:tcMar>
          </w:tcPr>
          <w:p w14:paraId="4765E7D5" w14:textId="7572F9B2" w:rsidR="00E44B40" w:rsidRPr="00236CBC" w:rsidRDefault="00E44B40" w:rsidP="00786059">
            <w:pPr>
              <w:pStyle w:val="BasicParagraph"/>
              <w:spacing w:line="240" w:lineRule="auto"/>
              <w:jc w:val="center"/>
              <w:rPr>
                <w:rFonts w:ascii="Arial" w:hAnsi="Arial" w:cs="Arial"/>
                <w:color w:val="auto"/>
                <w:position w:val="-12"/>
                <w:sz w:val="20"/>
                <w:szCs w:val="20"/>
              </w:rPr>
            </w:pPr>
            <w:r w:rsidRPr="00236CBC">
              <w:rPr>
                <w:rFonts w:ascii="Arial" w:hAnsi="Arial" w:cs="Arial"/>
                <w:color w:val="auto"/>
                <w:position w:val="-12"/>
                <w:sz w:val="20"/>
                <w:szCs w:val="20"/>
              </w:rPr>
              <w:t>Verslo saugumas</w:t>
            </w:r>
          </w:p>
        </w:tc>
      </w:tr>
      <w:tr w:rsidR="00E44B40" w:rsidRPr="00236CBC" w14:paraId="43F62C2F" w14:textId="77777777" w:rsidTr="00E44B40">
        <w:trPr>
          <w:trHeight w:val="62"/>
          <w:jc w:val="center"/>
        </w:trPr>
        <w:tc>
          <w:tcPr>
            <w:tcW w:w="408" w:type="pct"/>
            <w:vMerge w:val="restart"/>
            <w:tcBorders>
              <w:top w:val="single" w:sz="4" w:space="0" w:color="auto"/>
              <w:left w:val="single" w:sz="4" w:space="0" w:color="auto"/>
              <w:right w:val="single" w:sz="4" w:space="0" w:color="auto"/>
            </w:tcBorders>
            <w:tcMar>
              <w:top w:w="28" w:type="dxa"/>
              <w:left w:w="108" w:type="dxa"/>
              <w:bottom w:w="28" w:type="dxa"/>
              <w:right w:w="108" w:type="dxa"/>
            </w:tcMar>
          </w:tcPr>
          <w:p w14:paraId="3EB1322E" w14:textId="218FDEE7" w:rsidR="00E44B40" w:rsidRPr="00236CBC" w:rsidRDefault="00E44B40" w:rsidP="00786059">
            <w:pPr>
              <w:pStyle w:val="BasicParagraph"/>
              <w:spacing w:line="240" w:lineRule="auto"/>
              <w:jc w:val="center"/>
              <w:rPr>
                <w:rFonts w:ascii="Arial" w:hAnsi="Arial" w:cs="Arial"/>
                <w:color w:val="auto"/>
                <w:sz w:val="20"/>
                <w:szCs w:val="20"/>
                <w:lang w:val="en-US"/>
              </w:rPr>
            </w:pPr>
            <w:r w:rsidRPr="00236CBC">
              <w:rPr>
                <w:rFonts w:ascii="Arial" w:hAnsi="Arial" w:cs="Arial"/>
                <w:color w:val="auto"/>
                <w:sz w:val="20"/>
                <w:szCs w:val="20"/>
                <w:lang w:val="en-US"/>
              </w:rPr>
              <w:t xml:space="preserve">6. </w:t>
            </w:r>
          </w:p>
        </w:tc>
        <w:tc>
          <w:tcPr>
            <w:tcW w:w="1032" w:type="pct"/>
            <w:vMerge w:val="restart"/>
            <w:tcBorders>
              <w:left w:val="single" w:sz="4" w:space="0" w:color="auto"/>
              <w:right w:val="single" w:sz="4" w:space="0" w:color="auto"/>
            </w:tcBorders>
            <w:tcMar>
              <w:top w:w="28" w:type="dxa"/>
              <w:left w:w="108" w:type="dxa"/>
              <w:bottom w:w="28" w:type="dxa"/>
              <w:right w:w="108" w:type="dxa"/>
            </w:tcMar>
          </w:tcPr>
          <w:p w14:paraId="2EDED811" w14:textId="475E35B4" w:rsidR="00E44B40" w:rsidRPr="00236CBC" w:rsidRDefault="00E44B40" w:rsidP="00786059">
            <w:pPr>
              <w:pStyle w:val="BasicParagraph"/>
              <w:spacing w:line="240" w:lineRule="auto"/>
              <w:jc w:val="both"/>
              <w:rPr>
                <w:rFonts w:ascii="Arial" w:hAnsi="Arial" w:cs="Arial"/>
                <w:sz w:val="20"/>
                <w:szCs w:val="20"/>
              </w:rPr>
            </w:pPr>
            <w:r w:rsidRPr="00236CBC">
              <w:rPr>
                <w:rFonts w:ascii="Arial" w:hAnsi="Arial" w:cs="Arial"/>
                <w:sz w:val="20"/>
                <w:szCs w:val="20"/>
              </w:rPr>
              <w:t>Užtikrinti pareigybių, dėl kurių teikiamas prašymas STT pateikti informaciją, sąrašo nuolatinį aktualumą ir užtikrinti savalaikes patikras.</w:t>
            </w: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613D759" w14:textId="4EC73CB6" w:rsidR="00E44B40" w:rsidRPr="00236CBC" w:rsidRDefault="00E44B40" w:rsidP="00786059">
            <w:pPr>
              <w:pStyle w:val="BasicParagraph"/>
              <w:spacing w:line="240" w:lineRule="auto"/>
              <w:jc w:val="both"/>
              <w:rPr>
                <w:rFonts w:ascii="Arial" w:hAnsi="Arial" w:cs="Arial"/>
                <w:color w:val="auto"/>
                <w:sz w:val="20"/>
                <w:szCs w:val="20"/>
              </w:rPr>
            </w:pPr>
            <w:r w:rsidRPr="00236CBC">
              <w:rPr>
                <w:rFonts w:ascii="Arial" w:hAnsi="Arial" w:cs="Arial"/>
                <w:color w:val="auto"/>
                <w:sz w:val="20"/>
                <w:szCs w:val="20"/>
              </w:rPr>
              <w:t>Didelės svarbos</w:t>
            </w:r>
          </w:p>
        </w:tc>
        <w:tc>
          <w:tcPr>
            <w:tcW w:w="1742" w:type="pct"/>
            <w:tcBorders>
              <w:left w:val="nil"/>
            </w:tcBorders>
            <w:tcMar>
              <w:top w:w="28" w:type="dxa"/>
              <w:left w:w="108" w:type="dxa"/>
              <w:bottom w:w="28" w:type="dxa"/>
              <w:right w:w="108" w:type="dxa"/>
            </w:tcMar>
          </w:tcPr>
          <w:p w14:paraId="58D801BF" w14:textId="71DE0587" w:rsidR="00E44B40" w:rsidRPr="00236CBC" w:rsidRDefault="00E44B40" w:rsidP="00786059">
            <w:pPr>
              <w:pStyle w:val="BasicParagraph"/>
              <w:spacing w:line="240" w:lineRule="auto"/>
              <w:jc w:val="both"/>
              <w:rPr>
                <w:rFonts w:ascii="Arial" w:eastAsia="Arial" w:hAnsi="Arial" w:cs="Arial"/>
                <w:sz w:val="20"/>
                <w:szCs w:val="20"/>
              </w:rPr>
            </w:pPr>
            <w:r w:rsidRPr="00236CBC">
              <w:rPr>
                <w:rFonts w:ascii="Arial" w:eastAsia="Arial" w:hAnsi="Arial" w:cs="Arial"/>
                <w:sz w:val="20"/>
                <w:szCs w:val="20"/>
              </w:rPr>
              <w:t xml:space="preserve">HR pateikti Pareigybių pokyčių ataskaitos funkcionalumo trūkumus, kad būtų sukurta Verslo saugumui reikalingo formato ataskaita, kuri užtikrins savalaikį Tikrinamų pareigybių sąrašo atnaujinimą. Vadovaujantis atnaujintos ataskaitos duomenimis, tinkamai naujinti Tikrinamų pareigybių sąrašą. </w:t>
            </w:r>
          </w:p>
        </w:tc>
        <w:tc>
          <w:tcPr>
            <w:tcW w:w="678" w:type="pct"/>
            <w:tcMar>
              <w:top w:w="28" w:type="dxa"/>
              <w:left w:w="108" w:type="dxa"/>
              <w:bottom w:w="28" w:type="dxa"/>
              <w:right w:w="108" w:type="dxa"/>
            </w:tcMar>
          </w:tcPr>
          <w:p w14:paraId="3A838D15" w14:textId="77777777" w:rsidR="00E44B40" w:rsidRPr="00236CBC" w:rsidRDefault="00E44B40" w:rsidP="007C44C3">
            <w:pPr>
              <w:jc w:val="center"/>
              <w:rPr>
                <w:rFonts w:ascii="Arial" w:hAnsi="Arial" w:cs="Arial"/>
                <w:sz w:val="20"/>
                <w:szCs w:val="20"/>
              </w:rPr>
            </w:pPr>
            <w:r w:rsidRPr="00236CBC">
              <w:rPr>
                <w:rFonts w:ascii="Arial" w:hAnsi="Arial" w:cs="Arial"/>
                <w:sz w:val="20"/>
                <w:szCs w:val="20"/>
              </w:rPr>
              <w:t>2024-05-15</w:t>
            </w:r>
          </w:p>
          <w:p w14:paraId="71C7CFA1" w14:textId="77777777" w:rsidR="00E44B40" w:rsidRPr="00236CBC" w:rsidRDefault="00E44B40" w:rsidP="007C44C3">
            <w:pPr>
              <w:jc w:val="center"/>
              <w:rPr>
                <w:rFonts w:ascii="Arial" w:hAnsi="Arial" w:cs="Arial"/>
                <w:sz w:val="20"/>
                <w:szCs w:val="20"/>
              </w:rPr>
            </w:pPr>
          </w:p>
        </w:tc>
        <w:tc>
          <w:tcPr>
            <w:tcW w:w="579" w:type="pct"/>
            <w:tcMar>
              <w:top w:w="28" w:type="dxa"/>
              <w:left w:w="108" w:type="dxa"/>
              <w:bottom w:w="28" w:type="dxa"/>
              <w:right w:w="108" w:type="dxa"/>
            </w:tcMar>
          </w:tcPr>
          <w:p w14:paraId="19754C20" w14:textId="2966A7E5" w:rsidR="00E44B40" w:rsidRPr="00236CBC" w:rsidRDefault="00E44B40" w:rsidP="00786059">
            <w:pPr>
              <w:pStyle w:val="BasicParagraph"/>
              <w:spacing w:line="240" w:lineRule="auto"/>
              <w:jc w:val="center"/>
              <w:rPr>
                <w:rFonts w:ascii="Arial" w:hAnsi="Arial" w:cs="Arial"/>
                <w:color w:val="auto"/>
                <w:position w:val="-12"/>
                <w:sz w:val="20"/>
                <w:szCs w:val="20"/>
              </w:rPr>
            </w:pPr>
            <w:r w:rsidRPr="00236CBC">
              <w:rPr>
                <w:rFonts w:ascii="Arial" w:hAnsi="Arial" w:cs="Arial"/>
                <w:color w:val="auto"/>
                <w:position w:val="-12"/>
                <w:sz w:val="20"/>
                <w:szCs w:val="20"/>
              </w:rPr>
              <w:t>Verslo saugumas</w:t>
            </w:r>
          </w:p>
        </w:tc>
      </w:tr>
      <w:tr w:rsidR="00E44B40" w:rsidRPr="00236CBC" w14:paraId="182B4C96" w14:textId="77777777" w:rsidTr="00E44B40">
        <w:trPr>
          <w:trHeight w:val="62"/>
          <w:jc w:val="center"/>
        </w:trPr>
        <w:tc>
          <w:tcPr>
            <w:tcW w:w="408" w:type="pct"/>
            <w:vMerge/>
            <w:tcBorders>
              <w:left w:val="single" w:sz="4" w:space="0" w:color="auto"/>
              <w:bottom w:val="single" w:sz="4" w:space="0" w:color="auto"/>
              <w:right w:val="single" w:sz="4" w:space="0" w:color="auto"/>
            </w:tcBorders>
            <w:tcMar>
              <w:top w:w="28" w:type="dxa"/>
              <w:left w:w="108" w:type="dxa"/>
              <w:bottom w:w="28" w:type="dxa"/>
              <w:right w:w="108" w:type="dxa"/>
            </w:tcMar>
          </w:tcPr>
          <w:p w14:paraId="37DF9ECF" w14:textId="77777777" w:rsidR="00E44B40" w:rsidRPr="00236CBC" w:rsidRDefault="00E44B40" w:rsidP="00786059">
            <w:pPr>
              <w:pStyle w:val="BasicParagraph"/>
              <w:spacing w:line="240" w:lineRule="auto"/>
              <w:jc w:val="center"/>
              <w:rPr>
                <w:rFonts w:ascii="Arial" w:hAnsi="Arial" w:cs="Arial"/>
                <w:color w:val="auto"/>
                <w:sz w:val="20"/>
                <w:szCs w:val="20"/>
                <w:lang w:val="en-US"/>
              </w:rPr>
            </w:pPr>
          </w:p>
        </w:tc>
        <w:tc>
          <w:tcPr>
            <w:tcW w:w="1032" w:type="pct"/>
            <w:vMerge/>
            <w:tcBorders>
              <w:left w:val="single" w:sz="4" w:space="0" w:color="auto"/>
              <w:right w:val="single" w:sz="4" w:space="0" w:color="auto"/>
            </w:tcBorders>
            <w:tcMar>
              <w:top w:w="28" w:type="dxa"/>
              <w:left w:w="108" w:type="dxa"/>
              <w:bottom w:w="28" w:type="dxa"/>
              <w:right w:w="108" w:type="dxa"/>
            </w:tcMar>
          </w:tcPr>
          <w:p w14:paraId="18DC389A" w14:textId="77777777" w:rsidR="00E44B40" w:rsidRPr="00236CBC" w:rsidRDefault="00E44B40" w:rsidP="00786059">
            <w:pPr>
              <w:pStyle w:val="BasicParagraph"/>
              <w:spacing w:line="240" w:lineRule="auto"/>
              <w:jc w:val="both"/>
              <w:rPr>
                <w:rFonts w:ascii="Arial" w:hAnsi="Arial" w:cs="Arial"/>
                <w:sz w:val="20"/>
                <w:szCs w:val="20"/>
              </w:rPr>
            </w:pP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37437C6" w14:textId="6EC2D7AA" w:rsidR="00E44B40" w:rsidRPr="00236CBC" w:rsidRDefault="00E44B40" w:rsidP="00786059">
            <w:pPr>
              <w:pStyle w:val="BasicParagraph"/>
              <w:spacing w:line="240" w:lineRule="auto"/>
              <w:jc w:val="both"/>
              <w:rPr>
                <w:rFonts w:ascii="Arial" w:hAnsi="Arial" w:cs="Arial"/>
                <w:color w:val="auto"/>
                <w:sz w:val="20"/>
                <w:szCs w:val="20"/>
              </w:rPr>
            </w:pPr>
            <w:r w:rsidRPr="00236CBC">
              <w:rPr>
                <w:rFonts w:ascii="Arial" w:hAnsi="Arial" w:cs="Arial"/>
                <w:color w:val="auto"/>
                <w:sz w:val="20"/>
                <w:szCs w:val="20"/>
              </w:rPr>
              <w:t>Didelės svarbos</w:t>
            </w:r>
          </w:p>
        </w:tc>
        <w:tc>
          <w:tcPr>
            <w:tcW w:w="1742" w:type="pct"/>
            <w:tcBorders>
              <w:left w:val="nil"/>
            </w:tcBorders>
            <w:tcMar>
              <w:top w:w="28" w:type="dxa"/>
              <w:left w:w="108" w:type="dxa"/>
              <w:bottom w:w="28" w:type="dxa"/>
              <w:right w:w="108" w:type="dxa"/>
            </w:tcMar>
          </w:tcPr>
          <w:p w14:paraId="242C6323" w14:textId="2BEE8738" w:rsidR="00E44B40" w:rsidRPr="00236CBC" w:rsidRDefault="00E44B40" w:rsidP="00786059">
            <w:pPr>
              <w:pStyle w:val="BasicParagraph"/>
              <w:spacing w:line="240" w:lineRule="auto"/>
              <w:jc w:val="both"/>
              <w:rPr>
                <w:rFonts w:ascii="Arial" w:eastAsia="Arial" w:hAnsi="Arial" w:cs="Arial"/>
                <w:sz w:val="20"/>
                <w:szCs w:val="20"/>
              </w:rPr>
            </w:pPr>
            <w:r w:rsidRPr="00236CBC">
              <w:rPr>
                <w:rFonts w:ascii="Arial" w:hAnsi="Arial" w:cs="Arial"/>
                <w:sz w:val="20"/>
                <w:szCs w:val="20"/>
              </w:rPr>
              <w:t xml:space="preserve">Nustatytu periodiškumu ir tvarka pakoreguoti ataskaitą pagal Verslo saugumo poreikį. GTC duomenis teikti atskiru su Verslo saugumu suderintu formatu. Sukurti teisinį laikinai einančių pareigas asmenų skyrimo reglamentavimą bei savalaikiai teikti Verslo saugumui informaciją, reikalingą patikimumo vertinimui. </w:t>
            </w:r>
          </w:p>
        </w:tc>
        <w:tc>
          <w:tcPr>
            <w:tcW w:w="678" w:type="pct"/>
            <w:tcMar>
              <w:top w:w="28" w:type="dxa"/>
              <w:left w:w="108" w:type="dxa"/>
              <w:bottom w:w="28" w:type="dxa"/>
              <w:right w:w="108" w:type="dxa"/>
            </w:tcMar>
          </w:tcPr>
          <w:p w14:paraId="1461974D" w14:textId="77777777" w:rsidR="00E44B40" w:rsidRPr="00236CBC" w:rsidRDefault="00E44B40" w:rsidP="007C44C3">
            <w:pPr>
              <w:jc w:val="center"/>
              <w:rPr>
                <w:rFonts w:ascii="Arial" w:hAnsi="Arial" w:cs="Arial"/>
                <w:sz w:val="20"/>
                <w:szCs w:val="20"/>
              </w:rPr>
            </w:pPr>
            <w:r w:rsidRPr="00236CBC">
              <w:rPr>
                <w:rFonts w:ascii="Arial" w:hAnsi="Arial" w:cs="Arial"/>
                <w:sz w:val="20"/>
                <w:szCs w:val="20"/>
              </w:rPr>
              <w:t>2024-04-15</w:t>
            </w:r>
          </w:p>
          <w:p w14:paraId="55E40A9C" w14:textId="77777777" w:rsidR="00E44B40" w:rsidRPr="00236CBC" w:rsidRDefault="00E44B40" w:rsidP="00BB7826">
            <w:pPr>
              <w:jc w:val="both"/>
              <w:rPr>
                <w:rFonts w:ascii="Arial" w:hAnsi="Arial" w:cs="Arial"/>
                <w:sz w:val="20"/>
                <w:szCs w:val="20"/>
              </w:rPr>
            </w:pPr>
          </w:p>
        </w:tc>
        <w:tc>
          <w:tcPr>
            <w:tcW w:w="579" w:type="pct"/>
            <w:tcMar>
              <w:top w:w="28" w:type="dxa"/>
              <w:left w:w="108" w:type="dxa"/>
              <w:bottom w:w="28" w:type="dxa"/>
              <w:right w:w="108" w:type="dxa"/>
            </w:tcMar>
          </w:tcPr>
          <w:p w14:paraId="2877D4CC" w14:textId="3FA05637" w:rsidR="00E44B40" w:rsidRPr="00236CBC" w:rsidRDefault="00E44B40" w:rsidP="00786059">
            <w:pPr>
              <w:pStyle w:val="BasicParagraph"/>
              <w:spacing w:line="240" w:lineRule="auto"/>
              <w:jc w:val="center"/>
              <w:rPr>
                <w:rFonts w:ascii="Arial" w:hAnsi="Arial" w:cs="Arial"/>
                <w:color w:val="auto"/>
                <w:position w:val="-12"/>
                <w:sz w:val="20"/>
                <w:szCs w:val="20"/>
              </w:rPr>
            </w:pPr>
            <w:r w:rsidRPr="00236CBC">
              <w:rPr>
                <w:rFonts w:ascii="Arial" w:hAnsi="Arial" w:cs="Arial"/>
                <w:sz w:val="20"/>
                <w:szCs w:val="20"/>
              </w:rPr>
              <w:t>Kompetencijų centras, Personalas</w:t>
            </w:r>
          </w:p>
        </w:tc>
      </w:tr>
      <w:tr w:rsidR="00E44B40" w:rsidRPr="00236CBC" w14:paraId="53A51150" w14:textId="77777777" w:rsidTr="00E44B40">
        <w:trPr>
          <w:trHeight w:val="62"/>
          <w:jc w:val="center"/>
        </w:trPr>
        <w:tc>
          <w:tcPr>
            <w:tcW w:w="40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235ACDD" w14:textId="1D91833C" w:rsidR="00E44B40" w:rsidRPr="00236CBC" w:rsidRDefault="00E44B40" w:rsidP="003D35FD">
            <w:pPr>
              <w:pStyle w:val="BasicParagraph"/>
              <w:spacing w:line="240" w:lineRule="auto"/>
              <w:jc w:val="center"/>
              <w:rPr>
                <w:rFonts w:ascii="Arial" w:hAnsi="Arial" w:cs="Arial"/>
                <w:color w:val="auto"/>
                <w:sz w:val="20"/>
                <w:szCs w:val="20"/>
                <w:lang w:val="en-US"/>
              </w:rPr>
            </w:pPr>
            <w:r w:rsidRPr="00236CBC">
              <w:rPr>
                <w:rFonts w:ascii="Arial" w:hAnsi="Arial" w:cs="Arial"/>
                <w:color w:val="auto"/>
                <w:sz w:val="20"/>
                <w:szCs w:val="20"/>
                <w:lang w:val="en-US"/>
              </w:rPr>
              <w:t>7.</w:t>
            </w:r>
          </w:p>
        </w:tc>
        <w:tc>
          <w:tcPr>
            <w:tcW w:w="1032" w:type="pct"/>
            <w:tcBorders>
              <w:left w:val="single" w:sz="4" w:space="0" w:color="auto"/>
              <w:right w:val="single" w:sz="4" w:space="0" w:color="auto"/>
            </w:tcBorders>
            <w:tcMar>
              <w:top w:w="28" w:type="dxa"/>
              <w:left w:w="108" w:type="dxa"/>
              <w:bottom w:w="28" w:type="dxa"/>
              <w:right w:w="108" w:type="dxa"/>
            </w:tcMar>
          </w:tcPr>
          <w:p w14:paraId="20356D4F" w14:textId="5465D08C" w:rsidR="00E44B40" w:rsidRPr="00236CBC" w:rsidRDefault="00E44B40" w:rsidP="003D35FD">
            <w:pPr>
              <w:pStyle w:val="BasicParagraph"/>
              <w:spacing w:line="240" w:lineRule="auto"/>
              <w:jc w:val="both"/>
              <w:rPr>
                <w:rFonts w:ascii="Arial" w:hAnsi="Arial" w:cs="Arial"/>
                <w:sz w:val="20"/>
                <w:szCs w:val="20"/>
              </w:rPr>
            </w:pPr>
            <w:r w:rsidRPr="00236CBC">
              <w:rPr>
                <w:rFonts w:ascii="Arial" w:hAnsi="Arial" w:cs="Arial"/>
                <w:sz w:val="20"/>
                <w:szCs w:val="20"/>
              </w:rPr>
              <w:t xml:space="preserve">Parinkti atsakingo už atsparios aplinkos kūrimą subjekto paskyrimo modelį, įvertinus LTG įmonių grupės specifiką ir išorės teisės aktų reikalavimus (dėl pavaldumo, atskaitingumo, funkcijų priskyrimo ir kt.). Parinkus modelį, tinkamai paskirti atsakingą subjektą. </w:t>
            </w: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CAF2D11" w14:textId="4F503C7B" w:rsidR="00E44B40" w:rsidRPr="00236CBC" w:rsidRDefault="00E44B40" w:rsidP="003D35FD">
            <w:pPr>
              <w:pStyle w:val="BasicParagraph"/>
              <w:spacing w:line="240" w:lineRule="auto"/>
              <w:jc w:val="both"/>
              <w:rPr>
                <w:rFonts w:ascii="Arial" w:hAnsi="Arial" w:cs="Arial"/>
                <w:color w:val="auto"/>
                <w:sz w:val="20"/>
                <w:szCs w:val="20"/>
              </w:rPr>
            </w:pPr>
            <w:r w:rsidRPr="00236CBC">
              <w:rPr>
                <w:rFonts w:ascii="Arial" w:hAnsi="Arial" w:cs="Arial"/>
                <w:color w:val="auto"/>
                <w:sz w:val="20"/>
                <w:szCs w:val="20"/>
              </w:rPr>
              <w:t>Didelės svarbos</w:t>
            </w:r>
          </w:p>
        </w:tc>
        <w:tc>
          <w:tcPr>
            <w:tcW w:w="1742" w:type="pct"/>
            <w:tcBorders>
              <w:left w:val="nil"/>
            </w:tcBorders>
            <w:tcMar>
              <w:top w:w="28" w:type="dxa"/>
              <w:left w:w="108" w:type="dxa"/>
              <w:bottom w:w="28" w:type="dxa"/>
              <w:right w:w="108" w:type="dxa"/>
            </w:tcMar>
          </w:tcPr>
          <w:p w14:paraId="060BD841" w14:textId="1B020602" w:rsidR="00E44B40" w:rsidRPr="00236CBC" w:rsidRDefault="00E44B40" w:rsidP="003D35FD">
            <w:pPr>
              <w:jc w:val="both"/>
              <w:rPr>
                <w:rStyle w:val="cf11"/>
                <w:rFonts w:ascii="Arial" w:hAnsi="Arial" w:cs="Arial"/>
                <w:i/>
                <w:iCs/>
                <w:sz w:val="20"/>
                <w:szCs w:val="20"/>
                <w:lang w:val="lt-LT"/>
              </w:rPr>
            </w:pPr>
            <w:r w:rsidRPr="00236CBC">
              <w:rPr>
                <w:rFonts w:ascii="Arial" w:eastAsia="Arial" w:hAnsi="Arial" w:cs="Arial"/>
                <w:sz w:val="20"/>
                <w:szCs w:val="20"/>
                <w:lang w:val="lt-LT"/>
              </w:rPr>
              <w:t xml:space="preserve">Suderintą su HR ir Teisės padaliniais už atsparios aplinkos kūrimą atsakingo subjekto modelį pateikti LTG generaliniam direktoriui tvirtinti. </w:t>
            </w:r>
          </w:p>
          <w:p w14:paraId="4430FDC6" w14:textId="77777777" w:rsidR="00E44B40" w:rsidRPr="00236CBC" w:rsidRDefault="00E44B40" w:rsidP="003D35FD">
            <w:pPr>
              <w:pStyle w:val="BasicParagraph"/>
              <w:spacing w:line="240" w:lineRule="auto"/>
              <w:jc w:val="both"/>
              <w:rPr>
                <w:rFonts w:ascii="Arial" w:hAnsi="Arial" w:cs="Arial"/>
                <w:sz w:val="20"/>
                <w:szCs w:val="20"/>
              </w:rPr>
            </w:pPr>
          </w:p>
        </w:tc>
        <w:tc>
          <w:tcPr>
            <w:tcW w:w="678" w:type="pct"/>
            <w:tcMar>
              <w:top w:w="28" w:type="dxa"/>
              <w:left w:w="108" w:type="dxa"/>
              <w:bottom w:w="28" w:type="dxa"/>
              <w:right w:w="108" w:type="dxa"/>
            </w:tcMar>
          </w:tcPr>
          <w:p w14:paraId="0F73E87E" w14:textId="77777777" w:rsidR="00E44B40" w:rsidRPr="00236CBC" w:rsidRDefault="00E44B40" w:rsidP="007C44C3">
            <w:pPr>
              <w:jc w:val="center"/>
              <w:rPr>
                <w:rFonts w:ascii="Arial" w:hAnsi="Arial" w:cs="Arial"/>
                <w:color w:val="000000" w:themeColor="text1"/>
                <w:sz w:val="20"/>
                <w:szCs w:val="20"/>
              </w:rPr>
            </w:pPr>
            <w:r w:rsidRPr="00236CBC">
              <w:rPr>
                <w:rFonts w:ascii="Arial" w:hAnsi="Arial" w:cs="Arial"/>
                <w:color w:val="000000" w:themeColor="text1"/>
                <w:sz w:val="20"/>
                <w:szCs w:val="20"/>
              </w:rPr>
              <w:t>2024-02-29</w:t>
            </w:r>
          </w:p>
          <w:p w14:paraId="6CAAEA0F" w14:textId="77777777" w:rsidR="00E44B40" w:rsidRPr="00236CBC" w:rsidRDefault="00E44B40" w:rsidP="007C44C3">
            <w:pPr>
              <w:jc w:val="center"/>
              <w:rPr>
                <w:rFonts w:ascii="Arial" w:eastAsia="Arial" w:hAnsi="Arial" w:cs="Arial"/>
                <w:i/>
                <w:iCs/>
                <w:color w:val="A6A6A6" w:themeColor="background1" w:themeShade="A6"/>
                <w:sz w:val="20"/>
                <w:szCs w:val="20"/>
                <w:lang w:val="lt"/>
              </w:rPr>
            </w:pPr>
          </w:p>
          <w:p w14:paraId="26846E3F" w14:textId="77777777" w:rsidR="00E44B40" w:rsidRPr="00236CBC" w:rsidRDefault="00E44B40" w:rsidP="007C44C3">
            <w:pPr>
              <w:jc w:val="center"/>
              <w:rPr>
                <w:rFonts w:ascii="Arial" w:hAnsi="Arial" w:cs="Arial"/>
                <w:sz w:val="20"/>
                <w:szCs w:val="20"/>
              </w:rPr>
            </w:pPr>
          </w:p>
        </w:tc>
        <w:tc>
          <w:tcPr>
            <w:tcW w:w="579" w:type="pct"/>
            <w:tcMar>
              <w:top w:w="28" w:type="dxa"/>
              <w:left w:w="108" w:type="dxa"/>
              <w:bottom w:w="28" w:type="dxa"/>
              <w:right w:w="108" w:type="dxa"/>
            </w:tcMar>
          </w:tcPr>
          <w:p w14:paraId="41862E25" w14:textId="2E4D3A93" w:rsidR="00E44B40" w:rsidRPr="00236CBC" w:rsidRDefault="00E44B40" w:rsidP="003D35FD">
            <w:pPr>
              <w:pStyle w:val="BasicParagraph"/>
              <w:spacing w:line="240" w:lineRule="auto"/>
              <w:jc w:val="center"/>
              <w:rPr>
                <w:rFonts w:ascii="Arial" w:hAnsi="Arial" w:cs="Arial"/>
                <w:sz w:val="20"/>
                <w:szCs w:val="20"/>
              </w:rPr>
            </w:pPr>
            <w:r w:rsidRPr="00236CBC">
              <w:rPr>
                <w:rFonts w:ascii="Arial" w:eastAsia="Arial" w:hAnsi="Arial" w:cs="Arial"/>
                <w:sz w:val="20"/>
                <w:szCs w:val="20"/>
              </w:rPr>
              <w:t>Verslo atsparumo direktorius</w:t>
            </w:r>
          </w:p>
        </w:tc>
      </w:tr>
      <w:tr w:rsidR="00E44B40" w:rsidRPr="00236CBC" w14:paraId="1F2877A3" w14:textId="77777777" w:rsidTr="00E44B40">
        <w:trPr>
          <w:trHeight w:val="62"/>
          <w:jc w:val="center"/>
        </w:trPr>
        <w:tc>
          <w:tcPr>
            <w:tcW w:w="40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153958D" w14:textId="0F2F34D5" w:rsidR="00E44B40" w:rsidRPr="00236CBC" w:rsidRDefault="00E44B40" w:rsidP="003D35FD">
            <w:pPr>
              <w:pStyle w:val="BasicParagraph"/>
              <w:spacing w:line="240" w:lineRule="auto"/>
              <w:jc w:val="center"/>
              <w:rPr>
                <w:rFonts w:ascii="Arial" w:hAnsi="Arial" w:cs="Arial"/>
                <w:color w:val="auto"/>
                <w:sz w:val="20"/>
                <w:szCs w:val="20"/>
                <w:lang w:val="en-US"/>
              </w:rPr>
            </w:pPr>
            <w:r w:rsidRPr="00236CBC">
              <w:rPr>
                <w:rFonts w:ascii="Arial" w:hAnsi="Arial" w:cs="Arial"/>
                <w:color w:val="auto"/>
                <w:sz w:val="20"/>
                <w:szCs w:val="20"/>
                <w:lang w:val="en-US"/>
              </w:rPr>
              <w:t>8.</w:t>
            </w:r>
          </w:p>
        </w:tc>
        <w:tc>
          <w:tcPr>
            <w:tcW w:w="1032" w:type="pct"/>
            <w:tcBorders>
              <w:left w:val="single" w:sz="4" w:space="0" w:color="auto"/>
              <w:bottom w:val="single" w:sz="4" w:space="0" w:color="auto"/>
              <w:right w:val="single" w:sz="4" w:space="0" w:color="auto"/>
            </w:tcBorders>
            <w:tcMar>
              <w:top w:w="28" w:type="dxa"/>
              <w:left w:w="108" w:type="dxa"/>
              <w:bottom w:w="28" w:type="dxa"/>
              <w:right w:w="108" w:type="dxa"/>
            </w:tcMar>
          </w:tcPr>
          <w:p w14:paraId="6E9D1D8F" w14:textId="60FE6AFE" w:rsidR="00E44B40" w:rsidRPr="00236CBC" w:rsidRDefault="00E44B40" w:rsidP="003D35FD">
            <w:pPr>
              <w:pStyle w:val="BasicParagraph"/>
              <w:spacing w:line="240" w:lineRule="auto"/>
              <w:jc w:val="both"/>
              <w:rPr>
                <w:rFonts w:ascii="Arial" w:hAnsi="Arial" w:cs="Arial"/>
                <w:sz w:val="20"/>
                <w:szCs w:val="20"/>
              </w:rPr>
            </w:pPr>
            <w:r w:rsidRPr="00236CBC">
              <w:rPr>
                <w:rFonts w:ascii="Arial" w:hAnsi="Arial" w:cs="Arial"/>
                <w:sz w:val="20"/>
                <w:szCs w:val="20"/>
              </w:rPr>
              <w:t>Parengti pagal išorės teisės aktų reikalavimus atsakingų už atsparios aplinkos kūrimą subjektų nuostatus.</w:t>
            </w:r>
          </w:p>
        </w:tc>
        <w:tc>
          <w:tcPr>
            <w:tcW w:w="5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C83E0E6" w14:textId="11248D8D" w:rsidR="00E44B40" w:rsidRPr="00236CBC" w:rsidRDefault="00E44B40" w:rsidP="003D35FD">
            <w:pPr>
              <w:pStyle w:val="BasicParagraph"/>
              <w:spacing w:line="240" w:lineRule="auto"/>
              <w:jc w:val="both"/>
              <w:rPr>
                <w:rFonts w:ascii="Arial" w:hAnsi="Arial" w:cs="Arial"/>
                <w:color w:val="auto"/>
                <w:sz w:val="20"/>
                <w:szCs w:val="20"/>
              </w:rPr>
            </w:pPr>
            <w:r w:rsidRPr="00236CBC">
              <w:rPr>
                <w:rFonts w:ascii="Arial" w:eastAsia="Arial" w:hAnsi="Arial" w:cs="Arial"/>
                <w:sz w:val="20"/>
                <w:szCs w:val="20"/>
              </w:rPr>
              <w:t>Vidutinės svarbos</w:t>
            </w:r>
          </w:p>
        </w:tc>
        <w:tc>
          <w:tcPr>
            <w:tcW w:w="1742" w:type="pct"/>
            <w:tcBorders>
              <w:left w:val="nil"/>
            </w:tcBorders>
            <w:tcMar>
              <w:top w:w="28" w:type="dxa"/>
              <w:left w:w="108" w:type="dxa"/>
              <w:bottom w:w="28" w:type="dxa"/>
              <w:right w:w="108" w:type="dxa"/>
            </w:tcMar>
          </w:tcPr>
          <w:p w14:paraId="60574BB5" w14:textId="65EDBB74" w:rsidR="00E44B40" w:rsidRPr="00236CBC" w:rsidRDefault="00E44B40" w:rsidP="003D35FD">
            <w:pPr>
              <w:pStyle w:val="BasicParagraph"/>
              <w:spacing w:line="240" w:lineRule="auto"/>
              <w:jc w:val="both"/>
              <w:rPr>
                <w:rFonts w:ascii="Arial" w:hAnsi="Arial" w:cs="Arial"/>
                <w:sz w:val="20"/>
                <w:szCs w:val="20"/>
              </w:rPr>
            </w:pPr>
            <w:r w:rsidRPr="00236CBC">
              <w:rPr>
                <w:rFonts w:ascii="Arial" w:eastAsia="Arial" w:hAnsi="Arial" w:cs="Arial"/>
                <w:sz w:val="20"/>
                <w:szCs w:val="20"/>
              </w:rPr>
              <w:t xml:space="preserve">Atnaujinti už atsparios korupcijai aplinkos kūrimą atsakingų subjektų padalinio nuostatus ir/ar darbuotojų pareigybių aprašymus. </w:t>
            </w:r>
          </w:p>
        </w:tc>
        <w:tc>
          <w:tcPr>
            <w:tcW w:w="678" w:type="pct"/>
            <w:tcMar>
              <w:top w:w="28" w:type="dxa"/>
              <w:left w:w="108" w:type="dxa"/>
              <w:bottom w:w="28" w:type="dxa"/>
              <w:right w:w="108" w:type="dxa"/>
            </w:tcMar>
          </w:tcPr>
          <w:p w14:paraId="491D3F80" w14:textId="77777777" w:rsidR="00E44B40" w:rsidRPr="00236CBC" w:rsidRDefault="00E44B40" w:rsidP="007C44C3">
            <w:pPr>
              <w:jc w:val="center"/>
              <w:rPr>
                <w:rFonts w:ascii="Arial" w:hAnsi="Arial" w:cs="Arial"/>
                <w:color w:val="000000" w:themeColor="text1"/>
                <w:sz w:val="20"/>
                <w:szCs w:val="20"/>
              </w:rPr>
            </w:pPr>
            <w:r w:rsidRPr="00236CBC">
              <w:rPr>
                <w:rFonts w:ascii="Arial" w:hAnsi="Arial" w:cs="Arial"/>
                <w:color w:val="000000" w:themeColor="text1"/>
                <w:sz w:val="20"/>
                <w:szCs w:val="20"/>
              </w:rPr>
              <w:t>2024-07-31</w:t>
            </w:r>
          </w:p>
          <w:p w14:paraId="10004EED" w14:textId="77777777" w:rsidR="00E44B40" w:rsidRPr="00236CBC" w:rsidRDefault="00E44B40" w:rsidP="007C44C3">
            <w:pPr>
              <w:jc w:val="center"/>
              <w:rPr>
                <w:rFonts w:ascii="Arial" w:hAnsi="Arial" w:cs="Arial"/>
                <w:sz w:val="20"/>
                <w:szCs w:val="20"/>
              </w:rPr>
            </w:pPr>
          </w:p>
        </w:tc>
        <w:tc>
          <w:tcPr>
            <w:tcW w:w="579" w:type="pct"/>
            <w:tcMar>
              <w:top w:w="28" w:type="dxa"/>
              <w:left w:w="108" w:type="dxa"/>
              <w:bottom w:w="28" w:type="dxa"/>
              <w:right w:w="108" w:type="dxa"/>
            </w:tcMar>
          </w:tcPr>
          <w:p w14:paraId="76E08A59" w14:textId="15D0B762" w:rsidR="00E44B40" w:rsidRPr="00236CBC" w:rsidRDefault="00E44B40" w:rsidP="003D35FD">
            <w:pPr>
              <w:pStyle w:val="BasicParagraph"/>
              <w:spacing w:line="240" w:lineRule="auto"/>
              <w:jc w:val="center"/>
              <w:rPr>
                <w:rFonts w:ascii="Arial" w:hAnsi="Arial" w:cs="Arial"/>
                <w:sz w:val="20"/>
                <w:szCs w:val="20"/>
              </w:rPr>
            </w:pPr>
            <w:r w:rsidRPr="00236CBC">
              <w:rPr>
                <w:rFonts w:ascii="Arial" w:hAnsi="Arial" w:cs="Arial"/>
                <w:color w:val="auto"/>
                <w:position w:val="-12"/>
                <w:sz w:val="20"/>
                <w:szCs w:val="20"/>
              </w:rPr>
              <w:t>Verslo saugumas</w:t>
            </w:r>
          </w:p>
        </w:tc>
      </w:tr>
    </w:tbl>
    <w:p w14:paraId="5B2494EF" w14:textId="77777777" w:rsidR="00A42115" w:rsidRPr="00236CBC" w:rsidRDefault="00A42115">
      <w:pPr>
        <w:rPr>
          <w:rFonts w:ascii="Arial" w:hAnsi="Arial" w:cs="Arial"/>
          <w:sz w:val="20"/>
          <w:szCs w:val="20"/>
        </w:rPr>
      </w:pPr>
    </w:p>
    <w:sectPr w:rsidR="00A42115" w:rsidRPr="00236CBC" w:rsidSect="002E6DB9">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B9"/>
    <w:rsid w:val="00085DC0"/>
    <w:rsid w:val="001A1240"/>
    <w:rsid w:val="00236CBC"/>
    <w:rsid w:val="002E6DB9"/>
    <w:rsid w:val="003D35FD"/>
    <w:rsid w:val="00677DCA"/>
    <w:rsid w:val="00786059"/>
    <w:rsid w:val="007C44C3"/>
    <w:rsid w:val="00821A5F"/>
    <w:rsid w:val="008E5DBA"/>
    <w:rsid w:val="00A42115"/>
    <w:rsid w:val="00A56DB5"/>
    <w:rsid w:val="00BB7826"/>
    <w:rsid w:val="00D16F56"/>
    <w:rsid w:val="00E44B40"/>
    <w:rsid w:val="00E747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1E92"/>
  <w15:chartTrackingRefBased/>
  <w15:docId w15:val="{7467F25B-599D-4866-8AC6-5EAB9A68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DB9"/>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2E6DB9"/>
    <w:pPr>
      <w:suppressAutoHyphens/>
      <w:autoSpaceDE w:val="0"/>
      <w:autoSpaceDN w:val="0"/>
      <w:adjustRightInd w:val="0"/>
      <w:spacing w:line="288" w:lineRule="auto"/>
    </w:pPr>
    <w:rPr>
      <w:color w:val="000000"/>
      <w:lang w:val="lt-LT"/>
    </w:rPr>
  </w:style>
  <w:style w:type="character" w:customStyle="1" w:styleId="cf01">
    <w:name w:val="cf01"/>
    <w:rsid w:val="00786059"/>
    <w:rPr>
      <w:rFonts w:ascii="Segoe UI" w:hAnsi="Segoe UI" w:cs="Segoe UI" w:hint="default"/>
      <w:sz w:val="18"/>
      <w:szCs w:val="18"/>
    </w:rPr>
  </w:style>
  <w:style w:type="character" w:customStyle="1" w:styleId="cf11">
    <w:name w:val="cf11"/>
    <w:basedOn w:val="DefaultParagraphFont"/>
    <w:rsid w:val="007860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3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0F4E3-4E62-4370-A0B6-0A819D76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2838</Words>
  <Characters>1618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Simanavičienė</dc:creator>
  <cp:keywords/>
  <dc:description/>
  <cp:lastModifiedBy>Tomas Radėnas</cp:lastModifiedBy>
  <cp:revision>13</cp:revision>
  <dcterms:created xsi:type="dcterms:W3CDTF">2023-12-21T09:25:00Z</dcterms:created>
  <dcterms:modified xsi:type="dcterms:W3CDTF">2023-12-22T06:09:00Z</dcterms:modified>
</cp:coreProperties>
</file>